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3B96F" w14:textId="72764AEC" w:rsidR="00CE3E7F" w:rsidRPr="00CE3E7F" w:rsidRDefault="00CE3E7F" w:rsidP="00CE3E7F">
      <w:pPr>
        <w:ind w:right="6"/>
        <w:jc w:val="right"/>
        <w:rPr>
          <w:rFonts w:ascii="Avenir" w:hAnsi="Avenir" w:cs="Calibri"/>
          <w:b/>
          <w:bCs/>
          <w:color w:val="4F2683"/>
          <w:sz w:val="22"/>
          <w:szCs w:val="22"/>
        </w:rPr>
      </w:pPr>
      <w:r w:rsidRPr="00CE3E7F">
        <w:rPr>
          <w:rFonts w:ascii="Avenir" w:hAnsi="Avenir" w:cs="Calibri"/>
          <w:b/>
          <w:noProof/>
          <w:color w:val="4F2683"/>
          <w:sz w:val="22"/>
          <w:szCs w:val="22"/>
          <w:lang w:val="en-US" w:eastAsia="en-US"/>
        </w:rPr>
        <w:drawing>
          <wp:anchor distT="0" distB="0" distL="114300" distR="114300" simplePos="0" relativeHeight="251658240" behindDoc="1" locked="0" layoutInCell="1" allowOverlap="1" wp14:anchorId="329F9858" wp14:editId="64BAB725">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E5087" w:rsidRPr="000E5087">
        <w:t xml:space="preserve"> </w:t>
      </w:r>
      <w:r w:rsidR="000E5087" w:rsidRPr="000E5087">
        <w:rPr>
          <w:rFonts w:ascii="Avenir" w:hAnsi="Avenir" w:cs="Calibri"/>
          <w:b/>
          <w:noProof/>
          <w:color w:val="4F2683"/>
          <w:sz w:val="22"/>
          <w:szCs w:val="22"/>
          <w:lang w:val="en-US" w:eastAsia="en-US"/>
        </w:rPr>
        <w:t>Department of Statistical and Actu</w:t>
      </w:r>
      <w:r w:rsidR="000E5087" w:rsidRPr="005F1286">
        <w:rPr>
          <w:rFonts w:ascii="Avenir" w:hAnsi="Avenir" w:cs="Calibri"/>
          <w:b/>
          <w:noProof/>
          <w:color w:val="4F2683"/>
          <w:sz w:val="22"/>
          <w:szCs w:val="22"/>
          <w:lang w:val="en-US" w:eastAsia="en-US"/>
        </w:rPr>
        <w:t>arial Sciences</w:t>
      </w:r>
      <w:r w:rsidRPr="005F1286">
        <w:rPr>
          <w:rFonts w:ascii="Avenir" w:hAnsi="Avenir" w:cs="Calibri"/>
          <w:b/>
          <w:bCs/>
          <w:color w:val="4F2683"/>
          <w:sz w:val="22"/>
          <w:szCs w:val="22"/>
        </w:rPr>
        <w:fldChar w:fldCharType="begin"/>
      </w:r>
      <w:r w:rsidR="00D40EBE" w:rsidRPr="005F1286">
        <w:rPr>
          <w:rFonts w:ascii="Avenir" w:hAnsi="Avenir" w:cs="Calibri"/>
          <w:b/>
          <w:bCs/>
          <w:color w:val="4F2683"/>
          <w:sz w:val="22"/>
          <w:szCs w:val="22"/>
        </w:rPr>
        <w:instrText xml:space="preserve"> INCLUDEPICTURE "C:\\var\\folders\\8p\\r6vl783d6qg828r38lvg32ch0000gn\\T\\com.microsoft.Word\\WebArchiveCopyPasteTempFiles\\Sci_Stacked_PurpleGrey.png" \* MERGEFORMAT </w:instrText>
      </w:r>
      <w:r w:rsidRPr="005F1286">
        <w:rPr>
          <w:rFonts w:ascii="Avenir" w:hAnsi="Avenir" w:cs="Calibri"/>
          <w:b/>
          <w:bCs/>
          <w:color w:val="4F2683"/>
          <w:sz w:val="22"/>
          <w:szCs w:val="22"/>
        </w:rPr>
        <w:fldChar w:fldCharType="end"/>
      </w:r>
    </w:p>
    <w:p w14:paraId="0448B69C" w14:textId="77777777" w:rsidR="00CE3E7F" w:rsidRDefault="00CE3E7F" w:rsidP="00CF2B11">
      <w:pPr>
        <w:rPr>
          <w:b/>
          <w:bCs/>
        </w:rPr>
      </w:pPr>
    </w:p>
    <w:p w14:paraId="2CB08426" w14:textId="10A085F4" w:rsidR="00CA2D6B" w:rsidRDefault="00CA2D6B" w:rsidP="00CF2B11">
      <w:pPr>
        <w:rPr>
          <w:b/>
          <w:bCs/>
        </w:rPr>
      </w:pPr>
    </w:p>
    <w:p w14:paraId="793F9F01" w14:textId="77777777" w:rsidR="00BB3577" w:rsidRDefault="00BB3577" w:rsidP="00CF2B11">
      <w:pPr>
        <w:rPr>
          <w:bCs/>
        </w:rPr>
      </w:pPr>
    </w:p>
    <w:p w14:paraId="170FD97C" w14:textId="7B326A82" w:rsidR="00597639" w:rsidRDefault="00597639" w:rsidP="004008E3">
      <w:pPr>
        <w:tabs>
          <w:tab w:val="center" w:pos="5040"/>
        </w:tabs>
        <w:rPr>
          <w:b/>
          <w:color w:val="000000" w:themeColor="text1"/>
          <w:sz w:val="36"/>
          <w:szCs w:val="36"/>
        </w:rPr>
      </w:pPr>
      <w:r w:rsidRPr="00597639">
        <w:rPr>
          <w:b/>
          <w:sz w:val="36"/>
          <w:szCs w:val="36"/>
        </w:rPr>
        <w:tab/>
      </w:r>
      <w:r w:rsidR="004008E3" w:rsidRPr="004008E3">
        <w:rPr>
          <w:b/>
          <w:color w:val="000000" w:themeColor="text1"/>
          <w:sz w:val="36"/>
          <w:szCs w:val="36"/>
        </w:rPr>
        <w:t>FM 9528</w:t>
      </w:r>
      <w:r w:rsidR="004008E3">
        <w:rPr>
          <w:b/>
          <w:color w:val="000000" w:themeColor="text1"/>
          <w:sz w:val="36"/>
          <w:szCs w:val="36"/>
        </w:rPr>
        <w:t>B</w:t>
      </w:r>
      <w:r w:rsidR="004008E3" w:rsidRPr="004008E3">
        <w:rPr>
          <w:b/>
          <w:color w:val="000000" w:themeColor="text1"/>
          <w:sz w:val="36"/>
          <w:szCs w:val="36"/>
        </w:rPr>
        <w:t xml:space="preserve"> Banking Analytics</w:t>
      </w:r>
    </w:p>
    <w:p w14:paraId="37CC8053" w14:textId="77777777" w:rsidR="004008E3" w:rsidRDefault="004008E3" w:rsidP="004008E3">
      <w:pPr>
        <w:tabs>
          <w:tab w:val="center" w:pos="5040"/>
        </w:tabs>
        <w:rPr>
          <w:bCs/>
        </w:rPr>
      </w:pPr>
    </w:p>
    <w:p w14:paraId="56483DA0" w14:textId="0F11FFDE" w:rsidR="00326122" w:rsidRDefault="00B451DA" w:rsidP="00CF2B11">
      <w:pPr>
        <w:rPr>
          <w:b/>
          <w:bCs/>
          <w:sz w:val="36"/>
          <w:szCs w:val="36"/>
        </w:rPr>
      </w:pPr>
      <w:r w:rsidRPr="00D37DB0">
        <w:rPr>
          <w:b/>
          <w:bCs/>
          <w:sz w:val="36"/>
          <w:szCs w:val="36"/>
        </w:rPr>
        <w:t>1. Course Information</w:t>
      </w:r>
    </w:p>
    <w:p w14:paraId="5EBEE9DE" w14:textId="77777777" w:rsidR="005111AF" w:rsidRDefault="005111AF" w:rsidP="005111AF">
      <w:pPr>
        <w:pStyle w:val="ListParagraph"/>
        <w:ind w:left="0" w:right="-291"/>
        <w:jc w:val="both"/>
        <w:rPr>
          <w:rFonts w:cstheme="minorHAnsi"/>
          <w:bCs/>
        </w:rPr>
      </w:pPr>
    </w:p>
    <w:p w14:paraId="2F8493A4" w14:textId="6B98D8FB" w:rsidR="005111AF" w:rsidRPr="00525135" w:rsidRDefault="005111AF" w:rsidP="005111AF">
      <w:pPr>
        <w:pStyle w:val="ListParagraph"/>
        <w:ind w:left="0" w:right="-291"/>
        <w:jc w:val="both"/>
        <w:rPr>
          <w:rFonts w:cstheme="minorHAnsi"/>
          <w:bCs/>
        </w:rPr>
      </w:pPr>
      <w:r w:rsidRPr="00525135">
        <w:rPr>
          <w:rFonts w:cstheme="minorHAnsi"/>
          <w:bCs/>
        </w:rPr>
        <w:t xml:space="preserve">This course will give students a </w:t>
      </w:r>
      <w:r w:rsidR="00697E02" w:rsidRPr="00525135">
        <w:rPr>
          <w:rFonts w:cstheme="minorHAnsi"/>
          <w:bCs/>
        </w:rPr>
        <w:t>mixture</w:t>
      </w:r>
      <w:r w:rsidRPr="00525135">
        <w:rPr>
          <w:rFonts w:cstheme="minorHAnsi"/>
          <w:bCs/>
        </w:rPr>
        <w:t xml:space="preserve"> of knowledge and practice in the use of </w:t>
      </w:r>
      <w:r>
        <w:rPr>
          <w:rFonts w:cstheme="minorHAnsi"/>
          <w:bCs/>
        </w:rPr>
        <w:t xml:space="preserve">Python for banking </w:t>
      </w:r>
      <w:r w:rsidRPr="00525135">
        <w:rPr>
          <w:rFonts w:cstheme="minorHAnsi"/>
          <w:bCs/>
        </w:rPr>
        <w:t>analytics tools, from pricing a bond and calculating credit risk, to advanced deep learning models which will provide tools to tackle sophisticated problems using the latest computational tools. These models will be applied to several business problems within modern financial institutions, covering topics such as credit scoring, LGD and EAD modelling, and advanced models to extract complex non-linear patterns from large amounts of diverse data in topics such as collections, consumer fraud and other applications. The focus will be on the underlying principles, modelling methodologies, and implementation using appropriate software packages.</w:t>
      </w:r>
    </w:p>
    <w:p w14:paraId="277F053D" w14:textId="77777777" w:rsidR="005111AF" w:rsidRPr="005111AF" w:rsidRDefault="005111AF" w:rsidP="00CF2B11">
      <w:pPr>
        <w:rPr>
          <w:bCs/>
          <w:lang w:val="en-US"/>
        </w:rPr>
      </w:pPr>
    </w:p>
    <w:p w14:paraId="398ECBA8" w14:textId="77777777" w:rsidR="005111AF" w:rsidRDefault="005111AF" w:rsidP="00CF2B11">
      <w:pPr>
        <w:rPr>
          <w:bCs/>
        </w:rPr>
      </w:pPr>
    </w:p>
    <w:p w14:paraId="04168503" w14:textId="77777777" w:rsidR="003F0C6D" w:rsidRPr="00F5116B" w:rsidRDefault="003F0C6D" w:rsidP="00CF2B11">
      <w:pPr>
        <w:rPr>
          <w:bCs/>
        </w:rPr>
      </w:pPr>
      <w:r w:rsidRPr="00F5116B">
        <w:rPr>
          <w:b/>
          <w:bCs/>
        </w:rPr>
        <w:t>Course Information</w:t>
      </w:r>
      <w:r w:rsidRPr="00F5116B">
        <w:rPr>
          <w:bCs/>
        </w:rPr>
        <w:t xml:space="preserve"> </w:t>
      </w:r>
    </w:p>
    <w:p w14:paraId="3CB633F0" w14:textId="3DBC4DD2" w:rsidR="00FD1090" w:rsidRPr="00F5116B" w:rsidRDefault="00FD1090" w:rsidP="00FD1090">
      <w:pPr>
        <w:pStyle w:val="ListParagraph"/>
        <w:ind w:left="0" w:right="-291"/>
        <w:rPr>
          <w:rFonts w:ascii="Times New Roman" w:hAnsi="Times New Roman" w:cs="Times New Roman"/>
          <w:bCs/>
          <w:color w:val="000000" w:themeColor="text1"/>
        </w:rPr>
      </w:pPr>
      <w:r w:rsidRPr="00F5116B">
        <w:rPr>
          <w:rFonts w:ascii="Times New Roman" w:hAnsi="Times New Roman" w:cs="Times New Roman"/>
          <w:bCs/>
          <w:color w:val="000000" w:themeColor="text1"/>
        </w:rPr>
        <w:t>Academic Term: Winter 2024/25</w:t>
      </w:r>
    </w:p>
    <w:p w14:paraId="77B1A6C2" w14:textId="77777777" w:rsidR="005111AF" w:rsidRPr="00525135" w:rsidRDefault="005111AF" w:rsidP="005111AF">
      <w:pPr>
        <w:pStyle w:val="ListParagraph"/>
        <w:ind w:left="0" w:right="-291"/>
        <w:jc w:val="both"/>
        <w:rPr>
          <w:rFonts w:cstheme="minorHAnsi"/>
          <w:bCs/>
        </w:rPr>
      </w:pPr>
    </w:p>
    <w:p w14:paraId="75574AA6" w14:textId="77777777" w:rsidR="005111AF" w:rsidRPr="00525135" w:rsidRDefault="005111AF" w:rsidP="005111AF">
      <w:pPr>
        <w:pStyle w:val="ListParagraph"/>
        <w:ind w:left="0" w:right="-291"/>
        <w:jc w:val="both"/>
        <w:rPr>
          <w:rFonts w:cstheme="minorHAnsi"/>
          <w:bCs/>
        </w:rPr>
      </w:pPr>
      <w:r>
        <w:rPr>
          <w:rFonts w:cstheme="minorHAnsi"/>
          <w:bCs/>
        </w:rPr>
        <w:t>Monday, 11.30am – 1.30pm</w:t>
      </w:r>
      <w:r w:rsidRPr="00525135">
        <w:rPr>
          <w:rFonts w:cstheme="minorHAnsi"/>
          <w:bCs/>
        </w:rPr>
        <w:t xml:space="preserve">. </w:t>
      </w:r>
      <w:r w:rsidRPr="00351754">
        <w:rPr>
          <w:rFonts w:cstheme="minorHAnsi"/>
          <w:bCs/>
        </w:rPr>
        <w:t>WSC 24</w:t>
      </w:r>
      <w:r>
        <w:rPr>
          <w:rFonts w:cstheme="minorHAnsi"/>
          <w:bCs/>
        </w:rPr>
        <w:t xml:space="preserve">8. </w:t>
      </w:r>
      <w:r w:rsidRPr="00525135">
        <w:rPr>
          <w:rFonts w:cstheme="minorHAnsi"/>
          <w:bCs/>
        </w:rPr>
        <w:t>In-person</w:t>
      </w:r>
      <w:r>
        <w:rPr>
          <w:rFonts w:cstheme="minorHAnsi"/>
          <w:bCs/>
        </w:rPr>
        <w:t>.</w:t>
      </w:r>
    </w:p>
    <w:p w14:paraId="30D7AAFB" w14:textId="77777777" w:rsidR="005111AF" w:rsidRPr="00525135" w:rsidRDefault="005111AF" w:rsidP="005111AF">
      <w:pPr>
        <w:pStyle w:val="ListParagraph"/>
        <w:ind w:left="0" w:right="-291"/>
        <w:jc w:val="both"/>
        <w:rPr>
          <w:rFonts w:cstheme="minorHAnsi"/>
          <w:bCs/>
        </w:rPr>
      </w:pPr>
      <w:r>
        <w:rPr>
          <w:rFonts w:cstheme="minorHAnsi"/>
          <w:bCs/>
        </w:rPr>
        <w:t>Wednesday</w:t>
      </w:r>
      <w:r w:rsidRPr="00525135">
        <w:rPr>
          <w:rFonts w:cstheme="minorHAnsi"/>
          <w:bCs/>
        </w:rPr>
        <w:t xml:space="preserve"> </w:t>
      </w:r>
      <w:r>
        <w:rPr>
          <w:rFonts w:cstheme="minorHAnsi"/>
          <w:bCs/>
        </w:rPr>
        <w:t>12</w:t>
      </w:r>
      <w:r w:rsidRPr="00525135">
        <w:rPr>
          <w:rFonts w:cstheme="minorHAnsi"/>
          <w:bCs/>
        </w:rPr>
        <w:t xml:space="preserve">:30 p.m. – </w:t>
      </w:r>
      <w:r>
        <w:rPr>
          <w:rFonts w:cstheme="minorHAnsi"/>
          <w:bCs/>
        </w:rPr>
        <w:t>1:30</w:t>
      </w:r>
      <w:r w:rsidRPr="00525135">
        <w:rPr>
          <w:rFonts w:cstheme="minorHAnsi"/>
          <w:bCs/>
        </w:rPr>
        <w:t xml:space="preserve"> p.m. </w:t>
      </w:r>
      <w:r w:rsidRPr="00351754">
        <w:rPr>
          <w:rFonts w:cstheme="minorHAnsi"/>
          <w:bCs/>
        </w:rPr>
        <w:t>WSC 24</w:t>
      </w:r>
      <w:r>
        <w:rPr>
          <w:rFonts w:cstheme="minorHAnsi"/>
          <w:bCs/>
        </w:rPr>
        <w:t xml:space="preserve">8. </w:t>
      </w:r>
      <w:r w:rsidRPr="00525135">
        <w:rPr>
          <w:rFonts w:cstheme="minorHAnsi"/>
          <w:bCs/>
        </w:rPr>
        <w:t>In-perso</w:t>
      </w:r>
      <w:r>
        <w:rPr>
          <w:rFonts w:cstheme="minorHAnsi"/>
          <w:bCs/>
        </w:rPr>
        <w:t>n</w:t>
      </w:r>
      <w:r w:rsidRPr="00525135">
        <w:rPr>
          <w:rFonts w:cstheme="minorHAnsi"/>
          <w:bCs/>
        </w:rPr>
        <w:t>.</w:t>
      </w:r>
    </w:p>
    <w:p w14:paraId="5CC72F95" w14:textId="77777777" w:rsidR="005111AF" w:rsidRPr="00CF2B11" w:rsidRDefault="005111AF" w:rsidP="005111AF">
      <w:pPr>
        <w:rPr>
          <w:bCs/>
        </w:rPr>
      </w:pPr>
    </w:p>
    <w:p w14:paraId="60793D25" w14:textId="77777777" w:rsidR="005111AF" w:rsidRDefault="005111AF" w:rsidP="005111AF">
      <w:pPr>
        <w:rPr>
          <w:bCs/>
        </w:rPr>
      </w:pPr>
      <w:r>
        <w:rPr>
          <w:b/>
          <w:bCs/>
        </w:rPr>
        <w:t xml:space="preserve">List of </w:t>
      </w:r>
      <w:r w:rsidRPr="003F0C6D">
        <w:rPr>
          <w:b/>
          <w:bCs/>
        </w:rPr>
        <w:t>Prerequisite</w:t>
      </w:r>
      <w:r>
        <w:rPr>
          <w:b/>
          <w:bCs/>
        </w:rPr>
        <w:t>s</w:t>
      </w:r>
    </w:p>
    <w:p w14:paraId="262BA25D" w14:textId="77777777" w:rsidR="005111AF" w:rsidRDefault="005111AF" w:rsidP="005111AF">
      <w:pPr>
        <w:rPr>
          <w:bCs/>
          <w:color w:val="0432FF"/>
        </w:rPr>
      </w:pPr>
    </w:p>
    <w:p w14:paraId="73008F2A" w14:textId="77777777" w:rsidR="005111AF" w:rsidRPr="00CB6796" w:rsidRDefault="005111AF" w:rsidP="005111AF">
      <w:pPr>
        <w:rPr>
          <w:bCs/>
        </w:rPr>
      </w:pPr>
      <w:r w:rsidRPr="00CB6796">
        <w:rPr>
          <w:bCs/>
        </w:rPr>
        <w:t>No courses are required.</w:t>
      </w:r>
    </w:p>
    <w:p w14:paraId="6CEA876F" w14:textId="77777777" w:rsidR="006069AA" w:rsidRDefault="006069AA" w:rsidP="00CF2B11">
      <w:pPr>
        <w:rPr>
          <w:bCs/>
        </w:rPr>
      </w:pPr>
    </w:p>
    <w:p w14:paraId="39F95437" w14:textId="77777777" w:rsidR="006069AA" w:rsidRPr="006069AA" w:rsidRDefault="006069AA" w:rsidP="00CF2B11">
      <w:pPr>
        <w:rPr>
          <w:bCs/>
          <w:lang w:val="en-US"/>
        </w:rPr>
      </w:pPr>
    </w:p>
    <w:p w14:paraId="4F81AFDD" w14:textId="77777777" w:rsidR="00B451DA" w:rsidRDefault="00B451DA" w:rsidP="003F0C6D">
      <w:pPr>
        <w:rPr>
          <w:b/>
          <w:bCs/>
        </w:rPr>
      </w:pPr>
    </w:p>
    <w:p w14:paraId="0835AC56" w14:textId="0E211E8F" w:rsidR="00B451DA" w:rsidRDefault="00B451DA" w:rsidP="003F0C6D">
      <w:pPr>
        <w:rPr>
          <w:b/>
          <w:bCs/>
        </w:rPr>
      </w:pPr>
      <w:r w:rsidRPr="00D37DB0">
        <w:rPr>
          <w:b/>
          <w:bCs/>
          <w:sz w:val="36"/>
          <w:szCs w:val="36"/>
        </w:rPr>
        <w:t>2. Instructor Information</w:t>
      </w:r>
    </w:p>
    <w:p w14:paraId="6579E955" w14:textId="673221A3" w:rsidR="003F0C6D" w:rsidRDefault="003F0C6D" w:rsidP="003F0C6D">
      <w:pPr>
        <w:rPr>
          <w:bCs/>
        </w:rPr>
      </w:pPr>
    </w:p>
    <w:tbl>
      <w:tblPr>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2250"/>
        <w:gridCol w:w="1530"/>
        <w:gridCol w:w="1530"/>
        <w:gridCol w:w="1530"/>
      </w:tblGrid>
      <w:tr w:rsidR="00597639" w:rsidRPr="00597639" w14:paraId="2A60D15D" w14:textId="77777777" w:rsidTr="009F1F74">
        <w:trPr>
          <w:trHeight w:val="315"/>
        </w:trPr>
        <w:tc>
          <w:tcPr>
            <w:tcW w:w="3307" w:type="dxa"/>
            <w:noWrap/>
            <w:vAlign w:val="center"/>
            <w:hideMark/>
          </w:tcPr>
          <w:p w14:paraId="7D2C84A9"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Instructors</w:t>
            </w:r>
          </w:p>
        </w:tc>
        <w:tc>
          <w:tcPr>
            <w:tcW w:w="2250" w:type="dxa"/>
            <w:noWrap/>
            <w:vAlign w:val="center"/>
            <w:hideMark/>
          </w:tcPr>
          <w:p w14:paraId="2FEA44D3"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Email</w:t>
            </w:r>
          </w:p>
        </w:tc>
        <w:tc>
          <w:tcPr>
            <w:tcW w:w="1530" w:type="dxa"/>
            <w:noWrap/>
            <w:vAlign w:val="center"/>
            <w:hideMark/>
          </w:tcPr>
          <w:p w14:paraId="495F2F30"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Office</w:t>
            </w:r>
          </w:p>
        </w:tc>
        <w:tc>
          <w:tcPr>
            <w:tcW w:w="1530" w:type="dxa"/>
            <w:vAlign w:val="center"/>
            <w:hideMark/>
          </w:tcPr>
          <w:p w14:paraId="63A22ACA"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Phone</w:t>
            </w:r>
          </w:p>
        </w:tc>
        <w:tc>
          <w:tcPr>
            <w:tcW w:w="1530" w:type="dxa"/>
            <w:noWrap/>
            <w:vAlign w:val="center"/>
            <w:hideMark/>
          </w:tcPr>
          <w:p w14:paraId="5F5065DE"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Office Hours</w:t>
            </w:r>
          </w:p>
        </w:tc>
      </w:tr>
      <w:tr w:rsidR="00597639" w:rsidRPr="00597639" w14:paraId="4BF0A8BD" w14:textId="77777777" w:rsidTr="009F1F74">
        <w:trPr>
          <w:trHeight w:val="315"/>
        </w:trPr>
        <w:tc>
          <w:tcPr>
            <w:tcW w:w="3307" w:type="dxa"/>
            <w:noWrap/>
            <w:vAlign w:val="bottom"/>
            <w:hideMark/>
          </w:tcPr>
          <w:p w14:paraId="5F4C9CD9" w14:textId="0D04C974" w:rsidR="00597639" w:rsidRPr="00597639" w:rsidRDefault="00597639">
            <w:pPr>
              <w:rPr>
                <w:rFonts w:cstheme="minorHAnsi"/>
                <w:color w:val="000000"/>
                <w:lang w:eastAsia="en-CA"/>
              </w:rPr>
            </w:pPr>
            <w:r w:rsidRPr="00A51659">
              <w:rPr>
                <w:rFonts w:cstheme="minorHAnsi"/>
                <w:color w:val="000000"/>
                <w:lang w:eastAsia="en-CA"/>
              </w:rPr>
              <w:t xml:space="preserve">Dr. </w:t>
            </w:r>
            <w:r w:rsidR="00FE79BE">
              <w:rPr>
                <w:rFonts w:cstheme="minorHAnsi"/>
                <w:color w:val="000000"/>
                <w:lang w:eastAsia="en-CA"/>
              </w:rPr>
              <w:t>Cristián Bravo</w:t>
            </w:r>
          </w:p>
          <w:p w14:paraId="192A164A" w14:textId="77777777" w:rsidR="00597639" w:rsidRPr="00597639" w:rsidRDefault="00597639">
            <w:pPr>
              <w:rPr>
                <w:rFonts w:cstheme="minorHAnsi"/>
                <w:color w:val="000000"/>
                <w:lang w:eastAsia="en-CA"/>
              </w:rPr>
            </w:pPr>
            <w:r w:rsidRPr="00597639">
              <w:rPr>
                <w:rFonts w:cstheme="minorHAnsi"/>
                <w:color w:val="000000"/>
                <w:lang w:eastAsia="en-CA"/>
              </w:rPr>
              <w:t>(Course Coordinator)</w:t>
            </w:r>
          </w:p>
        </w:tc>
        <w:tc>
          <w:tcPr>
            <w:tcW w:w="2250" w:type="dxa"/>
            <w:noWrap/>
            <w:vAlign w:val="bottom"/>
            <w:hideMark/>
          </w:tcPr>
          <w:p w14:paraId="7EA5C61B" w14:textId="51B681B4" w:rsidR="00597639" w:rsidRPr="00FE79BE" w:rsidRDefault="00FE79BE">
            <w:pPr>
              <w:rPr>
                <w:rFonts w:cstheme="minorHAnsi"/>
                <w:color w:val="000000"/>
                <w:lang w:val="en-US" w:eastAsia="en-CA"/>
              </w:rPr>
            </w:pPr>
            <w:proofErr w:type="spellStart"/>
            <w:r>
              <w:rPr>
                <w:rFonts w:cstheme="minorHAnsi"/>
                <w:color w:val="000000"/>
                <w:lang w:eastAsia="en-CA"/>
              </w:rPr>
              <w:t>cbravoro</w:t>
            </w:r>
            <w:proofErr w:type="spellEnd"/>
            <w:r>
              <w:rPr>
                <w:rFonts w:cstheme="minorHAnsi"/>
                <w:color w:val="000000"/>
                <w:lang w:val="en-US" w:eastAsia="en-CA"/>
              </w:rPr>
              <w:t>@uwo.ca</w:t>
            </w:r>
          </w:p>
        </w:tc>
        <w:tc>
          <w:tcPr>
            <w:tcW w:w="1530" w:type="dxa"/>
            <w:noWrap/>
            <w:vAlign w:val="bottom"/>
            <w:hideMark/>
          </w:tcPr>
          <w:p w14:paraId="38AE06F9" w14:textId="444223A7" w:rsidR="00597639" w:rsidRPr="00597639" w:rsidRDefault="00FE79BE">
            <w:pPr>
              <w:rPr>
                <w:rFonts w:cstheme="minorHAnsi"/>
                <w:color w:val="000000"/>
                <w:lang w:eastAsia="en-CA"/>
              </w:rPr>
            </w:pPr>
            <w:r>
              <w:rPr>
                <w:rFonts w:cstheme="minorHAnsi"/>
                <w:color w:val="000000"/>
                <w:lang w:eastAsia="en-CA"/>
              </w:rPr>
              <w:t>WSC 280</w:t>
            </w:r>
          </w:p>
        </w:tc>
        <w:tc>
          <w:tcPr>
            <w:tcW w:w="1530" w:type="dxa"/>
            <w:hideMark/>
          </w:tcPr>
          <w:p w14:paraId="074E6064" w14:textId="08D58748" w:rsidR="00597639" w:rsidRPr="00597639" w:rsidRDefault="004B6F5D">
            <w:pPr>
              <w:rPr>
                <w:rFonts w:cstheme="minorHAnsi"/>
                <w:color w:val="000000"/>
                <w:lang w:eastAsia="en-CA"/>
              </w:rPr>
            </w:pPr>
            <w:r w:rsidRPr="004B6F5D">
              <w:rPr>
                <w:rFonts w:cstheme="minorHAnsi"/>
                <w:color w:val="000000"/>
                <w:lang w:eastAsia="en-CA"/>
              </w:rPr>
              <w:t>(519) 661-2098</w:t>
            </w:r>
            <w:r>
              <w:rPr>
                <w:rFonts w:cstheme="minorHAnsi"/>
                <w:color w:val="000000"/>
                <w:lang w:eastAsia="en-CA"/>
              </w:rPr>
              <w:t xml:space="preserve"> x</w:t>
            </w:r>
            <w:r w:rsidR="00A51659" w:rsidRPr="00A51659">
              <w:rPr>
                <w:rFonts w:cstheme="minorHAnsi"/>
                <w:color w:val="000000"/>
                <w:lang w:eastAsia="en-CA"/>
              </w:rPr>
              <w:t>87565</w:t>
            </w:r>
          </w:p>
        </w:tc>
        <w:tc>
          <w:tcPr>
            <w:tcW w:w="1530" w:type="dxa"/>
            <w:noWrap/>
            <w:vAlign w:val="bottom"/>
            <w:hideMark/>
          </w:tcPr>
          <w:p w14:paraId="64D49F50" w14:textId="6CC7CF48" w:rsidR="00597639" w:rsidRPr="00597639" w:rsidRDefault="00A51659">
            <w:pPr>
              <w:rPr>
                <w:rFonts w:cstheme="minorHAnsi"/>
                <w:color w:val="000000"/>
                <w:lang w:eastAsia="en-CA"/>
              </w:rPr>
            </w:pPr>
            <w:r>
              <w:rPr>
                <w:rFonts w:cstheme="minorHAnsi"/>
                <w:color w:val="000000"/>
                <w:lang w:eastAsia="en-CA"/>
              </w:rPr>
              <w:t>Tuesdays 3pm – 4pm</w:t>
            </w:r>
          </w:p>
        </w:tc>
      </w:tr>
      <w:tr w:rsidR="00597639" w:rsidRPr="00597639" w14:paraId="54CAD521" w14:textId="77777777" w:rsidTr="009F1F74">
        <w:trPr>
          <w:trHeight w:val="315"/>
        </w:trPr>
        <w:tc>
          <w:tcPr>
            <w:tcW w:w="3307" w:type="dxa"/>
            <w:noWrap/>
            <w:vAlign w:val="bottom"/>
            <w:hideMark/>
          </w:tcPr>
          <w:p w14:paraId="6A862AFB" w14:textId="4883C1B9" w:rsidR="00597639" w:rsidRPr="00597639" w:rsidRDefault="00A51659">
            <w:pPr>
              <w:rPr>
                <w:rFonts w:cstheme="minorHAnsi"/>
                <w:color w:val="000000"/>
                <w:lang w:eastAsia="en-CA"/>
              </w:rPr>
            </w:pPr>
            <w:r>
              <w:rPr>
                <w:rFonts w:cstheme="minorHAnsi"/>
                <w:color w:val="000000"/>
                <w:lang w:eastAsia="en-CA"/>
              </w:rPr>
              <w:t>TA Team TBD</w:t>
            </w:r>
          </w:p>
          <w:p w14:paraId="382BD499" w14:textId="77777777" w:rsidR="00597639" w:rsidRPr="00597639" w:rsidRDefault="00597639">
            <w:pPr>
              <w:rPr>
                <w:rFonts w:cstheme="minorHAnsi"/>
                <w:color w:val="000000"/>
                <w:lang w:eastAsia="en-CA"/>
              </w:rPr>
            </w:pPr>
          </w:p>
        </w:tc>
        <w:tc>
          <w:tcPr>
            <w:tcW w:w="2250" w:type="dxa"/>
            <w:noWrap/>
            <w:vAlign w:val="bottom"/>
            <w:hideMark/>
          </w:tcPr>
          <w:p w14:paraId="0487BD43" w14:textId="77777777" w:rsidR="00597639" w:rsidRPr="00597639" w:rsidRDefault="00597639">
            <w:pPr>
              <w:rPr>
                <w:rFonts w:cstheme="minorHAnsi"/>
                <w:color w:val="000000"/>
                <w:lang w:eastAsia="en-CA"/>
              </w:rPr>
            </w:pPr>
          </w:p>
        </w:tc>
        <w:tc>
          <w:tcPr>
            <w:tcW w:w="1530" w:type="dxa"/>
            <w:noWrap/>
            <w:vAlign w:val="bottom"/>
            <w:hideMark/>
          </w:tcPr>
          <w:p w14:paraId="66747859" w14:textId="77777777" w:rsidR="00597639" w:rsidRPr="00597639" w:rsidRDefault="00597639">
            <w:pPr>
              <w:rPr>
                <w:rFonts w:cstheme="minorHAnsi"/>
                <w:color w:val="000000"/>
                <w:lang w:eastAsia="en-CA"/>
              </w:rPr>
            </w:pPr>
          </w:p>
        </w:tc>
        <w:tc>
          <w:tcPr>
            <w:tcW w:w="1530" w:type="dxa"/>
            <w:hideMark/>
          </w:tcPr>
          <w:p w14:paraId="1D39D356" w14:textId="77777777" w:rsidR="00597639" w:rsidRPr="00597639" w:rsidRDefault="00597639">
            <w:pPr>
              <w:rPr>
                <w:rFonts w:cstheme="minorHAnsi"/>
                <w:color w:val="000000"/>
                <w:lang w:eastAsia="en-CA"/>
              </w:rPr>
            </w:pPr>
          </w:p>
        </w:tc>
        <w:tc>
          <w:tcPr>
            <w:tcW w:w="1530" w:type="dxa"/>
            <w:noWrap/>
            <w:vAlign w:val="bottom"/>
            <w:hideMark/>
          </w:tcPr>
          <w:p w14:paraId="4E6D5E63" w14:textId="77777777" w:rsidR="00597639" w:rsidRPr="00597639" w:rsidRDefault="00597639">
            <w:pPr>
              <w:rPr>
                <w:rFonts w:cstheme="minorHAnsi"/>
                <w:color w:val="000000"/>
                <w:lang w:eastAsia="en-CA"/>
              </w:rPr>
            </w:pPr>
          </w:p>
        </w:tc>
      </w:tr>
    </w:tbl>
    <w:p w14:paraId="0941487A" w14:textId="28863721" w:rsidR="00597639" w:rsidRDefault="00597639" w:rsidP="003F0C6D">
      <w:pPr>
        <w:rPr>
          <w:bCs/>
        </w:rPr>
      </w:pPr>
    </w:p>
    <w:p w14:paraId="10F9544C" w14:textId="7D4DBE9D" w:rsidR="003F0C6D" w:rsidRPr="005F1286" w:rsidRDefault="003F0C6D" w:rsidP="005111AF">
      <w:pPr>
        <w:jc w:val="both"/>
        <w:rPr>
          <w:bCs/>
          <w:color w:val="000000" w:themeColor="text1"/>
        </w:rPr>
      </w:pPr>
      <w:r w:rsidRPr="005F1286">
        <w:rPr>
          <w:bCs/>
          <w:color w:val="000000" w:themeColor="text1"/>
        </w:rPr>
        <w:t>Students must use their Western (@uwo.ca) email addresses when contacting their instructors</w:t>
      </w:r>
      <w:r w:rsidR="002835E8" w:rsidRPr="005F1286">
        <w:rPr>
          <w:bCs/>
          <w:color w:val="000000" w:themeColor="text1"/>
        </w:rPr>
        <w:t>. The course will have an active Discord channel for fast communication. Students must use their real name as nicknames, or they will not be accepted/removed from the Discord.</w:t>
      </w:r>
    </w:p>
    <w:p w14:paraId="6149C9CC" w14:textId="77777777" w:rsidR="002835E8" w:rsidRPr="005F1286" w:rsidRDefault="002835E8" w:rsidP="003F0C6D">
      <w:pPr>
        <w:rPr>
          <w:bCs/>
          <w:color w:val="000000" w:themeColor="text1"/>
        </w:rPr>
      </w:pPr>
    </w:p>
    <w:p w14:paraId="1A82FC96" w14:textId="3897ABF2" w:rsidR="006E2716" w:rsidRPr="005F1286" w:rsidRDefault="002835E8">
      <w:pPr>
        <w:rPr>
          <w:bCs/>
          <w:color w:val="000000" w:themeColor="text1"/>
        </w:rPr>
      </w:pPr>
      <w:r w:rsidRPr="005F1286">
        <w:rPr>
          <w:bCs/>
          <w:color w:val="000000" w:themeColor="text1"/>
        </w:rPr>
        <w:t>Office hours will be in person unless agreed-to by email.</w:t>
      </w:r>
    </w:p>
    <w:p w14:paraId="43924A90" w14:textId="77777777" w:rsidR="002835E8" w:rsidRPr="007E040E" w:rsidRDefault="002835E8">
      <w:pPr>
        <w:rPr>
          <w:bCs/>
          <w:color w:val="385623" w:themeColor="accent6" w:themeShade="80"/>
        </w:rPr>
      </w:pPr>
    </w:p>
    <w:p w14:paraId="02218B5F" w14:textId="559D9C53" w:rsidR="00B451DA" w:rsidRDefault="00B451DA" w:rsidP="00845B86">
      <w:pPr>
        <w:rPr>
          <w:b/>
          <w:bCs/>
        </w:rPr>
      </w:pPr>
      <w:r w:rsidRPr="008C038D">
        <w:rPr>
          <w:b/>
          <w:bCs/>
          <w:sz w:val="36"/>
          <w:szCs w:val="36"/>
        </w:rPr>
        <w:t xml:space="preserve">3. Course </w:t>
      </w:r>
      <w:r>
        <w:rPr>
          <w:b/>
          <w:bCs/>
          <w:sz w:val="36"/>
          <w:szCs w:val="36"/>
        </w:rPr>
        <w:t>Syllabus, Schedule, Delivery Mode</w:t>
      </w:r>
    </w:p>
    <w:p w14:paraId="630EED8B" w14:textId="77777777" w:rsidR="00AB5175" w:rsidRPr="00391F9A" w:rsidRDefault="00CF2B11" w:rsidP="00AB5175">
      <w:pPr>
        <w:rPr>
          <w:rFonts w:cstheme="minorHAnsi"/>
          <w:bCs/>
        </w:rPr>
      </w:pPr>
      <w:r w:rsidRPr="00845B86">
        <w:rPr>
          <w:b/>
          <w:bCs/>
        </w:rPr>
        <w:br/>
      </w:r>
      <w:r w:rsidR="00AB5175" w:rsidRPr="00391F9A">
        <w:rPr>
          <w:rFonts w:cstheme="minorHAnsi"/>
          <w:bCs/>
        </w:rPr>
        <w:t>The topics covered in this module will include:</w:t>
      </w:r>
    </w:p>
    <w:p w14:paraId="4EBBD472" w14:textId="77777777" w:rsidR="00AB5175" w:rsidRPr="00391F9A" w:rsidRDefault="00AB5175" w:rsidP="00AB5175">
      <w:pPr>
        <w:pStyle w:val="ListParagraph"/>
        <w:numPr>
          <w:ilvl w:val="0"/>
          <w:numId w:val="15"/>
        </w:numPr>
        <w:jc w:val="both"/>
        <w:rPr>
          <w:rFonts w:cstheme="minorHAnsi"/>
          <w:bCs/>
        </w:rPr>
      </w:pPr>
      <w:r w:rsidRPr="00391F9A">
        <w:rPr>
          <w:rFonts w:cstheme="minorHAnsi"/>
          <w:bCs/>
        </w:rPr>
        <w:lastRenderedPageBreak/>
        <w:t>Introduction and overview of banking analytics: CRISP-DM, Analytics problems, designing a data-driven problem-solving strategy in financial institutions.</w:t>
      </w:r>
    </w:p>
    <w:p w14:paraId="16D20949" w14:textId="77777777" w:rsidR="00AB5175" w:rsidRPr="00391F9A" w:rsidRDefault="00AB5175" w:rsidP="00AB5175">
      <w:pPr>
        <w:pStyle w:val="ListParagraph"/>
        <w:numPr>
          <w:ilvl w:val="0"/>
          <w:numId w:val="15"/>
        </w:numPr>
        <w:jc w:val="both"/>
        <w:rPr>
          <w:rFonts w:cstheme="minorHAnsi"/>
          <w:bCs/>
        </w:rPr>
      </w:pPr>
      <w:r w:rsidRPr="00391F9A">
        <w:rPr>
          <w:rFonts w:cstheme="minorHAnsi"/>
          <w:bCs/>
        </w:rPr>
        <w:t>Fixed income credit risk: Government bonds, bills, and notes: bond auctions and after-market trading Interest rate conventions (simple, compound, continuous compound), Decomposing bonds into cash flows of coupons. Pricing bonds: day count convention, clean and dirty price. The Yield Curve. The idea of the yield curve and its empirical phenomenology.</w:t>
      </w:r>
    </w:p>
    <w:p w14:paraId="12BAF044" w14:textId="77777777" w:rsidR="00AB5175" w:rsidRPr="00391F9A" w:rsidRDefault="00AB5175" w:rsidP="00AB5175">
      <w:pPr>
        <w:pStyle w:val="ListParagraph"/>
        <w:numPr>
          <w:ilvl w:val="0"/>
          <w:numId w:val="15"/>
        </w:numPr>
        <w:jc w:val="both"/>
        <w:rPr>
          <w:rFonts w:cstheme="minorHAnsi"/>
          <w:bCs/>
        </w:rPr>
      </w:pPr>
      <w:r w:rsidRPr="00391F9A">
        <w:rPr>
          <w:rFonts w:cstheme="minorHAnsi"/>
          <w:bCs/>
        </w:rPr>
        <w:t>Retail credit risk modelling: Credit Scoring models, LGD and EAD models, basic concepts, working with software, dealing with difficulties.</w:t>
      </w:r>
    </w:p>
    <w:p w14:paraId="28A023C4" w14:textId="459C5CFD" w:rsidR="00AB5175" w:rsidRPr="00391F9A" w:rsidRDefault="00AB5175" w:rsidP="00AB5175">
      <w:pPr>
        <w:pStyle w:val="ListParagraph"/>
        <w:numPr>
          <w:ilvl w:val="0"/>
          <w:numId w:val="15"/>
        </w:numPr>
        <w:jc w:val="both"/>
        <w:rPr>
          <w:rFonts w:cstheme="minorHAnsi"/>
          <w:bCs/>
        </w:rPr>
      </w:pPr>
      <w:r w:rsidRPr="00391F9A">
        <w:rPr>
          <w:rFonts w:cstheme="minorHAnsi"/>
          <w:bCs/>
        </w:rPr>
        <w:t>Advanced non-linear model</w:t>
      </w:r>
      <w:r w:rsidR="0069653D">
        <w:rPr>
          <w:rFonts w:cstheme="minorHAnsi"/>
          <w:bCs/>
        </w:rPr>
        <w:t>s</w:t>
      </w:r>
      <w:r w:rsidRPr="00391F9A">
        <w:rPr>
          <w:rFonts w:cstheme="minorHAnsi"/>
          <w:bCs/>
        </w:rPr>
        <w:t xml:space="preserve">: basic principles, ensembles (Random Forest, </w:t>
      </w:r>
      <w:proofErr w:type="spellStart"/>
      <w:r w:rsidRPr="00391F9A">
        <w:rPr>
          <w:rFonts w:cstheme="minorHAnsi"/>
          <w:bCs/>
        </w:rPr>
        <w:t>XGBoosting</w:t>
      </w:r>
      <w:proofErr w:type="spellEnd"/>
      <w:r w:rsidRPr="00391F9A">
        <w:rPr>
          <w:rFonts w:cstheme="minorHAnsi"/>
          <w:bCs/>
        </w:rPr>
        <w:t>), data interpretability.</w:t>
      </w:r>
    </w:p>
    <w:p w14:paraId="2288DF7C" w14:textId="58C3554A" w:rsidR="00AB5175" w:rsidRPr="00766DC0" w:rsidRDefault="00AB5175" w:rsidP="00AB5175">
      <w:pPr>
        <w:pStyle w:val="ListParagraph"/>
        <w:numPr>
          <w:ilvl w:val="0"/>
          <w:numId w:val="15"/>
        </w:numPr>
        <w:jc w:val="both"/>
        <w:rPr>
          <w:rFonts w:cstheme="minorHAnsi"/>
          <w:bCs/>
        </w:rPr>
      </w:pPr>
      <w:r w:rsidRPr="00391F9A">
        <w:rPr>
          <w:rFonts w:cstheme="minorHAnsi"/>
          <w:bCs/>
        </w:rPr>
        <w:t xml:space="preserve">Introduction to deep learning and alternative data modelling: neural networks, architecture design, advanced models (CNN, LSTM, </w:t>
      </w:r>
      <w:r w:rsidR="0069653D">
        <w:rPr>
          <w:rFonts w:cstheme="minorHAnsi"/>
          <w:bCs/>
        </w:rPr>
        <w:t>Large Language Models</w:t>
      </w:r>
      <w:r w:rsidRPr="00391F9A">
        <w:rPr>
          <w:rFonts w:cstheme="minorHAnsi"/>
          <w:bCs/>
        </w:rPr>
        <w:t>) and their applications in banking analytics.</w:t>
      </w:r>
      <w:r w:rsidR="0069653D">
        <w:rPr>
          <w:rFonts w:cstheme="minorHAnsi"/>
          <w:bCs/>
        </w:rPr>
        <w:t xml:space="preserve"> Use of LLM API and Prompt Engineering.</w:t>
      </w:r>
    </w:p>
    <w:p w14:paraId="2E0917BD" w14:textId="77F2643F" w:rsidR="00845B86" w:rsidRDefault="00A017B7" w:rsidP="00AB5175">
      <w:pPr>
        <w:jc w:val="both"/>
        <w:rPr>
          <w:rFonts w:ascii="Arial" w:hAnsi="Arial" w:cs="Arial"/>
          <w:sz w:val="22"/>
          <w:szCs w:val="22"/>
        </w:rPr>
      </w:pPr>
      <w:r>
        <w:rPr>
          <w:rFonts w:ascii="Arial" w:hAnsi="Arial" w:cs="Arial"/>
          <w:sz w:val="22"/>
          <w:szCs w:val="22"/>
        </w:rPr>
        <w:t xml:space="preserve"> </w:t>
      </w:r>
    </w:p>
    <w:p w14:paraId="72758084" w14:textId="77777777" w:rsidR="0076080D" w:rsidRPr="00391F9A" w:rsidRDefault="0076080D" w:rsidP="0076080D">
      <w:pPr>
        <w:pStyle w:val="ListParagraph"/>
        <w:ind w:left="-142"/>
        <w:rPr>
          <w:rFonts w:eastAsia="Times New Roman" w:cstheme="minorHAnsi"/>
          <w:b/>
        </w:rPr>
      </w:pPr>
      <w:r w:rsidRPr="00391F9A">
        <w:rPr>
          <w:rFonts w:eastAsia="Times New Roman" w:cstheme="minorHAnsi"/>
          <w:b/>
        </w:rPr>
        <w:t>Learning Outcomes</w:t>
      </w:r>
    </w:p>
    <w:tbl>
      <w:tblPr>
        <w:tblStyle w:val="TableGrid"/>
        <w:tblW w:w="10145" w:type="dxa"/>
        <w:tblInd w:w="-714" w:type="dxa"/>
        <w:tblLook w:val="04A0" w:firstRow="1" w:lastRow="0" w:firstColumn="1" w:lastColumn="0" w:noHBand="0" w:noVBand="1"/>
      </w:tblPr>
      <w:tblGrid>
        <w:gridCol w:w="1358"/>
        <w:gridCol w:w="8787"/>
      </w:tblGrid>
      <w:tr w:rsidR="0076080D" w:rsidRPr="00391F9A" w14:paraId="44422D98" w14:textId="77777777" w:rsidTr="00FE3731">
        <w:trPr>
          <w:trHeight w:val="2683"/>
        </w:trPr>
        <w:tc>
          <w:tcPr>
            <w:tcW w:w="1358" w:type="dxa"/>
            <w:tcBorders>
              <w:top w:val="nil"/>
              <w:left w:val="nil"/>
              <w:bottom w:val="nil"/>
              <w:right w:val="nil"/>
            </w:tcBorders>
            <w:shd w:val="clear" w:color="auto" w:fill="auto"/>
            <w:vAlign w:val="center"/>
          </w:tcPr>
          <w:p w14:paraId="20D04443" w14:textId="77777777" w:rsidR="0076080D" w:rsidRPr="00391F9A" w:rsidRDefault="0076080D" w:rsidP="00FE3731">
            <w:pPr>
              <w:ind w:right="33"/>
              <w:jc w:val="center"/>
              <w:rPr>
                <w:rFonts w:cstheme="minorHAnsi"/>
                <w:bCs/>
              </w:rPr>
            </w:pPr>
            <w:r w:rsidRPr="00391F9A">
              <w:rPr>
                <w:rFonts w:cstheme="minorHAnsi"/>
                <w:noProof/>
              </w:rPr>
              <w:drawing>
                <wp:inline distT="0" distB="0" distL="0" distR="0" wp14:anchorId="462DCFC9" wp14:editId="6689306D">
                  <wp:extent cx="697865" cy="691927"/>
                  <wp:effectExtent l="0" t="0" r="0" b="0"/>
                  <wp:docPr id="769859927" name="Image1" descr="Bulls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0400" cy="694440"/>
                          </a:xfrm>
                          <a:prstGeom prst="rect">
                            <a:avLst/>
                          </a:prstGeom>
                        </pic:spPr>
                      </pic:pic>
                    </a:graphicData>
                  </a:graphic>
                </wp:inline>
              </w:drawing>
            </w:r>
          </w:p>
        </w:tc>
        <w:tc>
          <w:tcPr>
            <w:tcW w:w="8787" w:type="dxa"/>
            <w:tcBorders>
              <w:top w:val="nil"/>
              <w:left w:val="nil"/>
              <w:bottom w:val="nil"/>
              <w:right w:val="nil"/>
            </w:tcBorders>
            <w:shd w:val="clear" w:color="auto" w:fill="auto"/>
          </w:tcPr>
          <w:p w14:paraId="70D77F00" w14:textId="77777777" w:rsidR="0076080D" w:rsidRPr="00391F9A" w:rsidRDefault="0076080D" w:rsidP="00FE3731">
            <w:pPr>
              <w:rPr>
                <w:rFonts w:cstheme="minorHAnsi"/>
                <w:bCs/>
              </w:rPr>
            </w:pPr>
            <w:r w:rsidRPr="00391F9A">
              <w:rPr>
                <w:rFonts w:cstheme="minorHAnsi"/>
                <w:bCs/>
              </w:rPr>
              <w:t>Having successfully completed the course, you will be able to demonstrate knowledge and understanding of:</w:t>
            </w:r>
          </w:p>
          <w:p w14:paraId="163019D7" w14:textId="77777777" w:rsidR="0076080D" w:rsidRPr="00391F9A" w:rsidRDefault="0076080D" w:rsidP="00FE3731">
            <w:pPr>
              <w:rPr>
                <w:rFonts w:cstheme="minorHAnsi"/>
                <w:bCs/>
              </w:rPr>
            </w:pPr>
          </w:p>
          <w:p w14:paraId="4E5C03E1" w14:textId="77777777" w:rsidR="0076080D" w:rsidRPr="00391F9A" w:rsidRDefault="0076080D" w:rsidP="00FE3731">
            <w:pPr>
              <w:rPr>
                <w:rFonts w:cstheme="minorHAnsi"/>
                <w:bCs/>
              </w:rPr>
            </w:pPr>
            <w:r w:rsidRPr="00391F9A">
              <w:rPr>
                <w:rFonts w:cstheme="minorHAnsi"/>
                <w:bCs/>
              </w:rPr>
              <w:t>A1.</w:t>
            </w:r>
            <w:r w:rsidRPr="00391F9A">
              <w:rPr>
                <w:rFonts w:cstheme="minorHAnsi"/>
                <w:bCs/>
              </w:rPr>
              <w:tab/>
            </w:r>
            <w:r>
              <w:rPr>
                <w:rFonts w:cstheme="minorHAnsi"/>
                <w:bCs/>
              </w:rPr>
              <w:t xml:space="preserve">The </w:t>
            </w:r>
            <w:r w:rsidRPr="00391F9A">
              <w:rPr>
                <w:rFonts w:cstheme="minorHAnsi"/>
                <w:bCs/>
              </w:rPr>
              <w:t xml:space="preserve">Basic principles of data science in Banking: CRISP-DM and </w:t>
            </w:r>
            <w:r>
              <w:rPr>
                <w:rFonts w:cstheme="minorHAnsi"/>
                <w:bCs/>
              </w:rPr>
              <w:t xml:space="preserve">the </w:t>
            </w:r>
            <w:r w:rsidRPr="00391F9A">
              <w:rPr>
                <w:rFonts w:cstheme="minorHAnsi"/>
                <w:bCs/>
              </w:rPr>
              <w:t>definition of analytics</w:t>
            </w:r>
          </w:p>
          <w:p w14:paraId="3B0DA01C" w14:textId="77777777" w:rsidR="0076080D" w:rsidRPr="00391F9A" w:rsidRDefault="0076080D" w:rsidP="00FE3731">
            <w:pPr>
              <w:rPr>
                <w:rFonts w:cstheme="minorHAnsi"/>
                <w:bCs/>
              </w:rPr>
            </w:pPr>
          </w:p>
          <w:p w14:paraId="14C4360E" w14:textId="77777777" w:rsidR="0076080D" w:rsidRPr="00391F9A" w:rsidRDefault="0076080D" w:rsidP="00FE3731">
            <w:pPr>
              <w:rPr>
                <w:rFonts w:cstheme="minorHAnsi"/>
                <w:bCs/>
              </w:rPr>
            </w:pPr>
            <w:r w:rsidRPr="00391F9A">
              <w:rPr>
                <w:rFonts w:cstheme="minorHAnsi"/>
                <w:bCs/>
              </w:rPr>
              <w:t>A2.</w:t>
            </w:r>
            <w:r w:rsidRPr="00391F9A">
              <w:rPr>
                <w:rFonts w:cstheme="minorHAnsi"/>
                <w:bCs/>
              </w:rPr>
              <w:tab/>
            </w:r>
            <w:r>
              <w:rPr>
                <w:rFonts w:cstheme="minorHAnsi"/>
                <w:bCs/>
              </w:rPr>
              <w:t xml:space="preserve">The </w:t>
            </w:r>
            <w:r w:rsidRPr="00391F9A">
              <w:rPr>
                <w:rFonts w:cstheme="minorHAnsi"/>
                <w:bCs/>
              </w:rPr>
              <w:t>Underlying theory of predictive modelling</w:t>
            </w:r>
          </w:p>
          <w:p w14:paraId="465A6F6F" w14:textId="77777777" w:rsidR="0076080D" w:rsidRPr="00391F9A" w:rsidRDefault="0076080D" w:rsidP="00FE3731">
            <w:pPr>
              <w:rPr>
                <w:rFonts w:cstheme="minorHAnsi"/>
                <w:bCs/>
              </w:rPr>
            </w:pPr>
          </w:p>
          <w:p w14:paraId="1671BF95" w14:textId="77777777" w:rsidR="0076080D" w:rsidRPr="00391F9A" w:rsidRDefault="0076080D" w:rsidP="00FE3731">
            <w:pPr>
              <w:rPr>
                <w:rFonts w:cstheme="minorHAnsi"/>
                <w:bCs/>
              </w:rPr>
            </w:pPr>
            <w:r w:rsidRPr="00391F9A">
              <w:rPr>
                <w:rFonts w:cstheme="minorHAnsi"/>
                <w:bCs/>
              </w:rPr>
              <w:t>A3.</w:t>
            </w:r>
            <w:r w:rsidRPr="00391F9A">
              <w:rPr>
                <w:rFonts w:cstheme="minorHAnsi"/>
                <w:bCs/>
              </w:rPr>
              <w:tab/>
              <w:t>Solutions and technologies specifically designed for handling and extracting patterns from big data</w:t>
            </w:r>
          </w:p>
          <w:p w14:paraId="24CF6AD5" w14:textId="77777777" w:rsidR="0076080D" w:rsidRPr="00391F9A" w:rsidRDefault="0076080D" w:rsidP="00FE3731">
            <w:pPr>
              <w:rPr>
                <w:rFonts w:cstheme="minorHAnsi"/>
                <w:bCs/>
              </w:rPr>
            </w:pPr>
          </w:p>
        </w:tc>
      </w:tr>
    </w:tbl>
    <w:p w14:paraId="39DBED3F" w14:textId="77777777" w:rsidR="0076080D" w:rsidRPr="00391F9A" w:rsidRDefault="0076080D" w:rsidP="0076080D">
      <w:pPr>
        <w:rPr>
          <w:rFonts w:cstheme="minorHAnsi"/>
          <w:bCs/>
        </w:rPr>
      </w:pPr>
      <w:r w:rsidRPr="00391F9A">
        <w:rPr>
          <w:rFonts w:cstheme="minorHAnsi"/>
          <w:bCs/>
        </w:rPr>
        <w:t xml:space="preserve">Having successfully completed this course, you will be able to: </w:t>
      </w:r>
    </w:p>
    <w:p w14:paraId="4529593C" w14:textId="77777777" w:rsidR="0076080D" w:rsidRPr="00391F9A" w:rsidRDefault="0076080D" w:rsidP="0076080D">
      <w:pPr>
        <w:rPr>
          <w:rFonts w:cstheme="minorHAnsi"/>
          <w:bCs/>
        </w:rPr>
      </w:pPr>
    </w:p>
    <w:p w14:paraId="5E513A59" w14:textId="77777777" w:rsidR="0076080D" w:rsidRPr="00391F9A" w:rsidRDefault="0076080D" w:rsidP="0076080D">
      <w:pPr>
        <w:rPr>
          <w:rFonts w:cstheme="minorHAnsi"/>
          <w:bCs/>
        </w:rPr>
      </w:pPr>
      <w:r w:rsidRPr="00391F9A">
        <w:rPr>
          <w:rFonts w:cstheme="minorHAnsi"/>
          <w:bCs/>
        </w:rPr>
        <w:t>B1.</w:t>
      </w:r>
      <w:r w:rsidRPr="00391F9A">
        <w:rPr>
          <w:rFonts w:cstheme="minorHAnsi"/>
          <w:bCs/>
        </w:rPr>
        <w:tab/>
        <w:t>Work with relevant software packages to develop banking analytics solutions</w:t>
      </w:r>
    </w:p>
    <w:p w14:paraId="6D384338" w14:textId="77777777" w:rsidR="0076080D" w:rsidRPr="00391F9A" w:rsidRDefault="0076080D" w:rsidP="0076080D">
      <w:pPr>
        <w:rPr>
          <w:rFonts w:cstheme="minorHAnsi"/>
          <w:bCs/>
        </w:rPr>
      </w:pPr>
    </w:p>
    <w:p w14:paraId="2277A1D9" w14:textId="77777777" w:rsidR="0076080D" w:rsidRPr="00391F9A" w:rsidRDefault="0076080D" w:rsidP="0076080D">
      <w:pPr>
        <w:rPr>
          <w:rFonts w:cstheme="minorHAnsi"/>
          <w:bCs/>
        </w:rPr>
      </w:pPr>
      <w:r w:rsidRPr="00391F9A">
        <w:rPr>
          <w:rFonts w:cstheme="minorHAnsi"/>
          <w:bCs/>
        </w:rPr>
        <w:t>B2.</w:t>
      </w:r>
      <w:r w:rsidRPr="00391F9A">
        <w:rPr>
          <w:rFonts w:cstheme="minorHAnsi"/>
          <w:bCs/>
        </w:rPr>
        <w:tab/>
        <w:t xml:space="preserve">Handle various types of data </w:t>
      </w:r>
      <w:r>
        <w:rPr>
          <w:rFonts w:cstheme="minorHAnsi"/>
          <w:bCs/>
        </w:rPr>
        <w:t>sources</w:t>
      </w:r>
    </w:p>
    <w:p w14:paraId="6288C7E3" w14:textId="77777777" w:rsidR="0076080D" w:rsidRPr="00391F9A" w:rsidRDefault="0076080D" w:rsidP="0076080D">
      <w:pPr>
        <w:rPr>
          <w:rFonts w:cstheme="minorHAnsi"/>
          <w:bCs/>
        </w:rPr>
      </w:pPr>
    </w:p>
    <w:p w14:paraId="3469494D" w14:textId="77777777" w:rsidR="0076080D" w:rsidRDefault="0076080D" w:rsidP="0076080D">
      <w:pPr>
        <w:ind w:right="-289"/>
        <w:rPr>
          <w:rFonts w:cstheme="minorHAnsi"/>
          <w:bCs/>
        </w:rPr>
      </w:pPr>
      <w:r w:rsidRPr="00391F9A">
        <w:rPr>
          <w:rFonts w:cstheme="minorHAnsi"/>
          <w:bCs/>
        </w:rPr>
        <w:t>B3.</w:t>
      </w:r>
      <w:r w:rsidRPr="00391F9A">
        <w:rPr>
          <w:rFonts w:cstheme="minorHAnsi"/>
          <w:bCs/>
        </w:rPr>
        <w:tab/>
        <w:t>Work with current software packages to create models using complex data sources.</w:t>
      </w:r>
    </w:p>
    <w:p w14:paraId="75FC7DDD" w14:textId="77777777" w:rsidR="0076080D" w:rsidRDefault="0076080D" w:rsidP="00794730">
      <w:pPr>
        <w:pStyle w:val="ListParagraph"/>
        <w:ind w:left="-142" w:right="-289"/>
        <w:rPr>
          <w:rFonts w:ascii="Arial" w:eastAsia="Times New Roman" w:hAnsi="Arial" w:cs="Arial"/>
          <w:b/>
          <w:lang w:val="en-CA"/>
        </w:rPr>
      </w:pPr>
    </w:p>
    <w:p w14:paraId="1E53644B" w14:textId="77777777" w:rsidR="0076080D" w:rsidRPr="0076080D" w:rsidRDefault="0076080D" w:rsidP="00794730">
      <w:pPr>
        <w:pStyle w:val="ListParagraph"/>
        <w:ind w:left="-142" w:right="-289"/>
        <w:rPr>
          <w:rFonts w:ascii="Arial" w:eastAsia="Times New Roman" w:hAnsi="Arial" w:cs="Arial"/>
          <w:b/>
          <w:lang w:val="en-CA"/>
        </w:rPr>
      </w:pPr>
    </w:p>
    <w:p w14:paraId="0D0645B6" w14:textId="09B814A4" w:rsidR="00794730" w:rsidRDefault="00794730" w:rsidP="00794730">
      <w:pPr>
        <w:pStyle w:val="ListParagraph"/>
        <w:ind w:left="-142" w:right="-289"/>
        <w:rPr>
          <w:rFonts w:ascii="Arial" w:eastAsia="Times New Roman" w:hAnsi="Arial" w:cs="Arial"/>
          <w:b/>
          <w:sz w:val="22"/>
          <w:szCs w:val="22"/>
        </w:rPr>
      </w:pPr>
      <w:r>
        <w:rPr>
          <w:rFonts w:ascii="Arial" w:eastAsia="Times New Roman" w:hAnsi="Arial" w:cs="Arial"/>
          <w:b/>
        </w:rPr>
        <w:t xml:space="preserve">Table of Contents and Schedule </w:t>
      </w:r>
    </w:p>
    <w:p w14:paraId="44AD18C1" w14:textId="77777777" w:rsidR="00794730" w:rsidRDefault="00794730" w:rsidP="00794730">
      <w:pPr>
        <w:rPr>
          <w:bCs/>
          <w:color w:val="0432FF"/>
        </w:rPr>
      </w:pPr>
    </w:p>
    <w:tbl>
      <w:tblPr>
        <w:tblStyle w:val="TableGrid"/>
        <w:tblW w:w="9805" w:type="dxa"/>
        <w:tblCellMar>
          <w:left w:w="103" w:type="dxa"/>
        </w:tblCellMar>
        <w:tblLook w:val="04A0" w:firstRow="1" w:lastRow="0" w:firstColumn="1" w:lastColumn="0" w:noHBand="0" w:noVBand="1"/>
      </w:tblPr>
      <w:tblGrid>
        <w:gridCol w:w="867"/>
        <w:gridCol w:w="1352"/>
        <w:gridCol w:w="7586"/>
      </w:tblGrid>
      <w:tr w:rsidR="00D62F31" w14:paraId="789E6E47" w14:textId="77777777" w:rsidTr="00D62F31">
        <w:trPr>
          <w:trHeight w:val="271"/>
        </w:trPr>
        <w:tc>
          <w:tcPr>
            <w:tcW w:w="867" w:type="dxa"/>
            <w:tcBorders>
              <w:top w:val="single" w:sz="4" w:space="0" w:color="auto"/>
              <w:left w:val="single" w:sz="4" w:space="0" w:color="auto"/>
              <w:bottom w:val="single" w:sz="4" w:space="0" w:color="auto"/>
              <w:right w:val="single" w:sz="4" w:space="0" w:color="auto"/>
            </w:tcBorders>
            <w:hideMark/>
          </w:tcPr>
          <w:p w14:paraId="3F9B8273" w14:textId="77777777" w:rsidR="00D62F31" w:rsidRPr="006100C1" w:rsidRDefault="00D62F31" w:rsidP="00830B5C">
            <w:pPr>
              <w:ind w:right="39"/>
              <w:jc w:val="both"/>
              <w:rPr>
                <w:b/>
                <w:bCs/>
              </w:rPr>
            </w:pPr>
            <w:r w:rsidRPr="006100C1">
              <w:rPr>
                <w:b/>
                <w:bCs/>
              </w:rPr>
              <w:t>Week</w:t>
            </w:r>
          </w:p>
        </w:tc>
        <w:tc>
          <w:tcPr>
            <w:tcW w:w="1352" w:type="dxa"/>
            <w:tcBorders>
              <w:top w:val="single" w:sz="4" w:space="0" w:color="auto"/>
              <w:left w:val="single" w:sz="4" w:space="0" w:color="auto"/>
              <w:bottom w:val="single" w:sz="4" w:space="0" w:color="auto"/>
              <w:right w:val="single" w:sz="4" w:space="0" w:color="auto"/>
            </w:tcBorders>
            <w:hideMark/>
          </w:tcPr>
          <w:p w14:paraId="4BE8438D" w14:textId="408C253E" w:rsidR="00D62F31" w:rsidRPr="006100C1" w:rsidRDefault="00D62F31" w:rsidP="00830B5C">
            <w:pPr>
              <w:ind w:right="39"/>
              <w:jc w:val="both"/>
              <w:rPr>
                <w:b/>
                <w:bCs/>
              </w:rPr>
            </w:pPr>
            <w:r w:rsidRPr="006100C1">
              <w:rPr>
                <w:b/>
                <w:bCs/>
              </w:rPr>
              <w:t>Week Starting</w:t>
            </w:r>
          </w:p>
        </w:tc>
        <w:tc>
          <w:tcPr>
            <w:tcW w:w="7586" w:type="dxa"/>
            <w:tcBorders>
              <w:top w:val="single" w:sz="4" w:space="0" w:color="auto"/>
              <w:left w:val="single" w:sz="4" w:space="0" w:color="auto"/>
              <w:bottom w:val="single" w:sz="4" w:space="0" w:color="auto"/>
              <w:right w:val="single" w:sz="4" w:space="0" w:color="auto"/>
            </w:tcBorders>
            <w:hideMark/>
          </w:tcPr>
          <w:p w14:paraId="287466E5" w14:textId="77777777" w:rsidR="00D62F31" w:rsidRPr="006100C1" w:rsidRDefault="00D62F31" w:rsidP="00830B5C">
            <w:pPr>
              <w:ind w:right="39"/>
              <w:jc w:val="both"/>
              <w:rPr>
                <w:b/>
                <w:bCs/>
              </w:rPr>
            </w:pPr>
            <w:r w:rsidRPr="006100C1">
              <w:rPr>
                <w:b/>
                <w:bCs/>
              </w:rPr>
              <w:t>Lecture</w:t>
            </w:r>
          </w:p>
        </w:tc>
      </w:tr>
      <w:tr w:rsidR="00FC783F" w14:paraId="4ACB4326" w14:textId="77777777" w:rsidTr="00D62F31">
        <w:trPr>
          <w:trHeight w:val="290"/>
        </w:trPr>
        <w:tc>
          <w:tcPr>
            <w:tcW w:w="867" w:type="dxa"/>
            <w:tcBorders>
              <w:top w:val="single" w:sz="4" w:space="0" w:color="auto"/>
              <w:left w:val="single" w:sz="4" w:space="0" w:color="auto"/>
              <w:bottom w:val="single" w:sz="4" w:space="0" w:color="auto"/>
              <w:right w:val="single" w:sz="4" w:space="0" w:color="auto"/>
            </w:tcBorders>
            <w:hideMark/>
          </w:tcPr>
          <w:p w14:paraId="70F99E57" w14:textId="77777777" w:rsidR="00FC783F" w:rsidRPr="006100C1" w:rsidRDefault="00FC783F" w:rsidP="00FC783F">
            <w:pPr>
              <w:ind w:right="39"/>
              <w:jc w:val="both"/>
            </w:pPr>
            <w:r w:rsidRPr="006100C1">
              <w:t>1</w:t>
            </w:r>
          </w:p>
        </w:tc>
        <w:tc>
          <w:tcPr>
            <w:tcW w:w="1352" w:type="dxa"/>
            <w:tcBorders>
              <w:top w:val="single" w:sz="4" w:space="0" w:color="auto"/>
              <w:left w:val="single" w:sz="4" w:space="0" w:color="auto"/>
              <w:bottom w:val="single" w:sz="4" w:space="0" w:color="auto"/>
              <w:right w:val="single" w:sz="4" w:space="0" w:color="auto"/>
            </w:tcBorders>
            <w:hideMark/>
          </w:tcPr>
          <w:p w14:paraId="333C55E2" w14:textId="5CBCF27B" w:rsidR="00FC783F" w:rsidRPr="006100C1" w:rsidRDefault="00FC783F" w:rsidP="00FC783F">
            <w:pPr>
              <w:ind w:right="39"/>
              <w:jc w:val="both"/>
            </w:pPr>
            <w:r w:rsidRPr="006100C1">
              <w:t>Jan 06</w:t>
            </w:r>
          </w:p>
        </w:tc>
        <w:tc>
          <w:tcPr>
            <w:tcW w:w="7586" w:type="dxa"/>
            <w:tcBorders>
              <w:top w:val="single" w:sz="4" w:space="0" w:color="auto"/>
              <w:left w:val="single" w:sz="4" w:space="0" w:color="auto"/>
              <w:bottom w:val="single" w:sz="4" w:space="0" w:color="auto"/>
              <w:right w:val="single" w:sz="4" w:space="0" w:color="auto"/>
            </w:tcBorders>
            <w:hideMark/>
          </w:tcPr>
          <w:p w14:paraId="2CB796B2" w14:textId="05666CFC" w:rsidR="00FC783F" w:rsidRPr="006100C1" w:rsidRDefault="00FC783F" w:rsidP="00FC783F">
            <w:pPr>
              <w:ind w:right="39"/>
            </w:pPr>
            <w:r w:rsidRPr="006100C1">
              <w:t>Intro to Banking Regulation</w:t>
            </w:r>
          </w:p>
        </w:tc>
      </w:tr>
      <w:tr w:rsidR="00FC783F" w14:paraId="1C97488A" w14:textId="77777777" w:rsidTr="00D62F31">
        <w:trPr>
          <w:trHeight w:val="271"/>
        </w:trPr>
        <w:tc>
          <w:tcPr>
            <w:tcW w:w="867" w:type="dxa"/>
            <w:tcBorders>
              <w:top w:val="single" w:sz="4" w:space="0" w:color="auto"/>
              <w:left w:val="single" w:sz="4" w:space="0" w:color="auto"/>
              <w:bottom w:val="single" w:sz="4" w:space="0" w:color="auto"/>
              <w:right w:val="single" w:sz="4" w:space="0" w:color="auto"/>
            </w:tcBorders>
            <w:hideMark/>
          </w:tcPr>
          <w:p w14:paraId="72DBD47B" w14:textId="77777777" w:rsidR="00FC783F" w:rsidRPr="006100C1" w:rsidRDefault="00FC783F" w:rsidP="00FC783F">
            <w:pPr>
              <w:ind w:right="39"/>
              <w:jc w:val="both"/>
            </w:pPr>
            <w:r w:rsidRPr="006100C1">
              <w:t>2</w:t>
            </w:r>
          </w:p>
        </w:tc>
        <w:tc>
          <w:tcPr>
            <w:tcW w:w="1352" w:type="dxa"/>
            <w:tcBorders>
              <w:top w:val="single" w:sz="4" w:space="0" w:color="auto"/>
              <w:left w:val="single" w:sz="4" w:space="0" w:color="auto"/>
              <w:bottom w:val="single" w:sz="4" w:space="0" w:color="auto"/>
              <w:right w:val="single" w:sz="4" w:space="0" w:color="auto"/>
            </w:tcBorders>
            <w:hideMark/>
          </w:tcPr>
          <w:p w14:paraId="76735E0E" w14:textId="7A796A96" w:rsidR="00FC783F" w:rsidRPr="006100C1" w:rsidRDefault="00FC783F" w:rsidP="00FC783F">
            <w:pPr>
              <w:ind w:right="39"/>
              <w:jc w:val="both"/>
            </w:pPr>
            <w:r w:rsidRPr="006100C1">
              <w:t>Jan 13</w:t>
            </w:r>
          </w:p>
        </w:tc>
        <w:tc>
          <w:tcPr>
            <w:tcW w:w="7586" w:type="dxa"/>
            <w:tcBorders>
              <w:top w:val="single" w:sz="4" w:space="0" w:color="auto"/>
              <w:left w:val="single" w:sz="4" w:space="0" w:color="auto"/>
              <w:bottom w:val="single" w:sz="4" w:space="0" w:color="auto"/>
              <w:right w:val="single" w:sz="4" w:space="0" w:color="auto"/>
            </w:tcBorders>
            <w:hideMark/>
          </w:tcPr>
          <w:p w14:paraId="42EC242A" w14:textId="69170025" w:rsidR="00FC783F" w:rsidRPr="006100C1" w:rsidRDefault="00FC783F" w:rsidP="00FC783F">
            <w:pPr>
              <w:ind w:right="39"/>
            </w:pPr>
            <w:r w:rsidRPr="006100C1">
              <w:t>Bonds and credit instruments</w:t>
            </w:r>
          </w:p>
        </w:tc>
      </w:tr>
      <w:tr w:rsidR="00FC783F" w14:paraId="456D45CF" w14:textId="77777777" w:rsidTr="00D62F31">
        <w:trPr>
          <w:trHeight w:val="290"/>
        </w:trPr>
        <w:tc>
          <w:tcPr>
            <w:tcW w:w="867" w:type="dxa"/>
            <w:tcBorders>
              <w:top w:val="single" w:sz="4" w:space="0" w:color="auto"/>
              <w:left w:val="single" w:sz="4" w:space="0" w:color="auto"/>
              <w:bottom w:val="single" w:sz="4" w:space="0" w:color="auto"/>
              <w:right w:val="single" w:sz="4" w:space="0" w:color="auto"/>
            </w:tcBorders>
            <w:hideMark/>
          </w:tcPr>
          <w:p w14:paraId="72C684BC" w14:textId="77777777" w:rsidR="00FC783F" w:rsidRPr="006100C1" w:rsidRDefault="00FC783F" w:rsidP="00FC783F">
            <w:pPr>
              <w:ind w:right="39"/>
              <w:jc w:val="both"/>
            </w:pPr>
            <w:r w:rsidRPr="006100C1">
              <w:t>3</w:t>
            </w:r>
          </w:p>
        </w:tc>
        <w:tc>
          <w:tcPr>
            <w:tcW w:w="1352" w:type="dxa"/>
            <w:tcBorders>
              <w:top w:val="single" w:sz="4" w:space="0" w:color="auto"/>
              <w:left w:val="single" w:sz="4" w:space="0" w:color="auto"/>
              <w:bottom w:val="single" w:sz="4" w:space="0" w:color="auto"/>
              <w:right w:val="single" w:sz="4" w:space="0" w:color="auto"/>
            </w:tcBorders>
            <w:hideMark/>
          </w:tcPr>
          <w:p w14:paraId="44DF1FC0" w14:textId="1B8F6381" w:rsidR="00FC783F" w:rsidRPr="006100C1" w:rsidRDefault="00FC783F" w:rsidP="00FC783F">
            <w:pPr>
              <w:ind w:right="39"/>
              <w:jc w:val="both"/>
            </w:pPr>
            <w:r w:rsidRPr="006100C1">
              <w:t>Jan 20</w:t>
            </w:r>
          </w:p>
        </w:tc>
        <w:tc>
          <w:tcPr>
            <w:tcW w:w="7586" w:type="dxa"/>
            <w:tcBorders>
              <w:top w:val="single" w:sz="4" w:space="0" w:color="auto"/>
              <w:left w:val="single" w:sz="4" w:space="0" w:color="auto"/>
              <w:bottom w:val="single" w:sz="4" w:space="0" w:color="auto"/>
              <w:right w:val="single" w:sz="4" w:space="0" w:color="auto"/>
            </w:tcBorders>
            <w:hideMark/>
          </w:tcPr>
          <w:p w14:paraId="14C64E57" w14:textId="2BF34E75" w:rsidR="00FC783F" w:rsidRPr="006100C1" w:rsidRDefault="005B1089" w:rsidP="00FC783F">
            <w:pPr>
              <w:ind w:right="39"/>
            </w:pPr>
            <w:r>
              <w:t>The yield curve</w:t>
            </w:r>
          </w:p>
        </w:tc>
      </w:tr>
      <w:tr w:rsidR="00FC783F" w14:paraId="5643AAFF" w14:textId="77777777" w:rsidTr="00D62F31">
        <w:trPr>
          <w:trHeight w:val="271"/>
        </w:trPr>
        <w:tc>
          <w:tcPr>
            <w:tcW w:w="867" w:type="dxa"/>
            <w:tcBorders>
              <w:top w:val="single" w:sz="4" w:space="0" w:color="auto"/>
              <w:left w:val="single" w:sz="4" w:space="0" w:color="auto"/>
              <w:bottom w:val="single" w:sz="4" w:space="0" w:color="auto"/>
              <w:right w:val="single" w:sz="4" w:space="0" w:color="auto"/>
            </w:tcBorders>
            <w:hideMark/>
          </w:tcPr>
          <w:p w14:paraId="0C1BF61C" w14:textId="77777777" w:rsidR="00FC783F" w:rsidRPr="006100C1" w:rsidRDefault="00FC783F" w:rsidP="00FC783F">
            <w:pPr>
              <w:ind w:right="39"/>
              <w:jc w:val="both"/>
            </w:pPr>
            <w:r w:rsidRPr="006100C1">
              <w:t>4</w:t>
            </w:r>
          </w:p>
        </w:tc>
        <w:tc>
          <w:tcPr>
            <w:tcW w:w="1352" w:type="dxa"/>
            <w:tcBorders>
              <w:top w:val="single" w:sz="4" w:space="0" w:color="auto"/>
              <w:left w:val="single" w:sz="4" w:space="0" w:color="auto"/>
              <w:bottom w:val="single" w:sz="4" w:space="0" w:color="auto"/>
              <w:right w:val="single" w:sz="4" w:space="0" w:color="auto"/>
            </w:tcBorders>
            <w:hideMark/>
          </w:tcPr>
          <w:p w14:paraId="41A41C38" w14:textId="66E8FFB6" w:rsidR="00FC783F" w:rsidRPr="006100C1" w:rsidRDefault="00FC783F" w:rsidP="00FC783F">
            <w:pPr>
              <w:ind w:right="39"/>
              <w:jc w:val="both"/>
            </w:pPr>
            <w:r w:rsidRPr="006100C1">
              <w:t>Jan 27</w:t>
            </w:r>
          </w:p>
        </w:tc>
        <w:tc>
          <w:tcPr>
            <w:tcW w:w="7586" w:type="dxa"/>
            <w:tcBorders>
              <w:top w:val="single" w:sz="4" w:space="0" w:color="auto"/>
              <w:left w:val="single" w:sz="4" w:space="0" w:color="auto"/>
              <w:bottom w:val="single" w:sz="4" w:space="0" w:color="auto"/>
              <w:right w:val="single" w:sz="4" w:space="0" w:color="auto"/>
            </w:tcBorders>
            <w:hideMark/>
          </w:tcPr>
          <w:p w14:paraId="4FDB71C0" w14:textId="622119D3" w:rsidR="00FC783F" w:rsidRPr="006100C1" w:rsidRDefault="005B1089" w:rsidP="00FC783F">
            <w:pPr>
              <w:ind w:right="39"/>
            </w:pPr>
            <w:r w:rsidRPr="006100C1">
              <w:t>Provisions and capital requirements</w:t>
            </w:r>
          </w:p>
        </w:tc>
      </w:tr>
      <w:tr w:rsidR="00FC783F" w14:paraId="469BD196" w14:textId="77777777" w:rsidTr="00D62F31">
        <w:trPr>
          <w:trHeight w:val="290"/>
        </w:trPr>
        <w:tc>
          <w:tcPr>
            <w:tcW w:w="867" w:type="dxa"/>
            <w:tcBorders>
              <w:top w:val="single" w:sz="4" w:space="0" w:color="auto"/>
              <w:left w:val="single" w:sz="4" w:space="0" w:color="auto"/>
              <w:bottom w:val="single" w:sz="4" w:space="0" w:color="auto"/>
              <w:right w:val="single" w:sz="4" w:space="0" w:color="auto"/>
            </w:tcBorders>
            <w:hideMark/>
          </w:tcPr>
          <w:p w14:paraId="7D03E056" w14:textId="50869E6D" w:rsidR="00FC783F" w:rsidRPr="006100C1" w:rsidRDefault="00FC783F" w:rsidP="00FC783F">
            <w:pPr>
              <w:ind w:right="39"/>
              <w:jc w:val="both"/>
            </w:pPr>
            <w:r w:rsidRPr="006100C1">
              <w:t xml:space="preserve"> 5</w:t>
            </w:r>
          </w:p>
        </w:tc>
        <w:tc>
          <w:tcPr>
            <w:tcW w:w="1352" w:type="dxa"/>
            <w:tcBorders>
              <w:top w:val="single" w:sz="4" w:space="0" w:color="auto"/>
              <w:left w:val="single" w:sz="4" w:space="0" w:color="auto"/>
              <w:bottom w:val="single" w:sz="4" w:space="0" w:color="auto"/>
              <w:right w:val="single" w:sz="4" w:space="0" w:color="auto"/>
            </w:tcBorders>
            <w:hideMark/>
          </w:tcPr>
          <w:p w14:paraId="18C22C12" w14:textId="039154A4" w:rsidR="00FC783F" w:rsidRPr="006100C1" w:rsidRDefault="00FC783F" w:rsidP="00FC783F">
            <w:r w:rsidRPr="006100C1">
              <w:t>Feb 03</w:t>
            </w:r>
          </w:p>
        </w:tc>
        <w:tc>
          <w:tcPr>
            <w:tcW w:w="7586" w:type="dxa"/>
            <w:tcBorders>
              <w:top w:val="single" w:sz="4" w:space="0" w:color="auto"/>
              <w:left w:val="single" w:sz="4" w:space="0" w:color="auto"/>
              <w:bottom w:val="single" w:sz="4" w:space="0" w:color="auto"/>
              <w:right w:val="single" w:sz="4" w:space="0" w:color="auto"/>
            </w:tcBorders>
            <w:hideMark/>
          </w:tcPr>
          <w:p w14:paraId="6C216682" w14:textId="6B08FB06" w:rsidR="00FC783F" w:rsidRPr="006100C1" w:rsidRDefault="00FC783F" w:rsidP="00FC783F">
            <w:pPr>
              <w:ind w:right="39"/>
            </w:pPr>
            <w:r w:rsidRPr="006100C1">
              <w:t>Credit scoring and GLM applied in banking I</w:t>
            </w:r>
          </w:p>
        </w:tc>
      </w:tr>
      <w:tr w:rsidR="00FC783F" w:rsidRPr="00F507C4" w14:paraId="78395CCF" w14:textId="77777777" w:rsidTr="00D62F31">
        <w:trPr>
          <w:trHeight w:val="271"/>
        </w:trPr>
        <w:tc>
          <w:tcPr>
            <w:tcW w:w="867" w:type="dxa"/>
            <w:tcBorders>
              <w:top w:val="single" w:sz="4" w:space="0" w:color="auto"/>
              <w:left w:val="single" w:sz="4" w:space="0" w:color="auto"/>
              <w:bottom w:val="single" w:sz="4" w:space="0" w:color="auto"/>
              <w:right w:val="single" w:sz="4" w:space="0" w:color="auto"/>
            </w:tcBorders>
            <w:hideMark/>
          </w:tcPr>
          <w:p w14:paraId="62C43E08" w14:textId="77777777" w:rsidR="00FC783F" w:rsidRPr="006100C1" w:rsidRDefault="00FC783F" w:rsidP="00FC783F">
            <w:pPr>
              <w:ind w:right="39"/>
              <w:jc w:val="both"/>
            </w:pPr>
            <w:r w:rsidRPr="006100C1">
              <w:t>6</w:t>
            </w:r>
          </w:p>
        </w:tc>
        <w:tc>
          <w:tcPr>
            <w:tcW w:w="1352" w:type="dxa"/>
            <w:tcBorders>
              <w:top w:val="single" w:sz="4" w:space="0" w:color="auto"/>
              <w:left w:val="single" w:sz="4" w:space="0" w:color="auto"/>
              <w:bottom w:val="single" w:sz="4" w:space="0" w:color="auto"/>
              <w:right w:val="single" w:sz="4" w:space="0" w:color="auto"/>
            </w:tcBorders>
            <w:hideMark/>
          </w:tcPr>
          <w:p w14:paraId="1D8CB13E" w14:textId="42CCFA92" w:rsidR="00FC783F" w:rsidRPr="006100C1" w:rsidRDefault="00FC783F" w:rsidP="00FC783F">
            <w:pPr>
              <w:ind w:right="39"/>
              <w:jc w:val="both"/>
            </w:pPr>
            <w:r w:rsidRPr="006100C1">
              <w:t>Feb 10</w:t>
            </w:r>
          </w:p>
        </w:tc>
        <w:tc>
          <w:tcPr>
            <w:tcW w:w="7586" w:type="dxa"/>
            <w:tcBorders>
              <w:top w:val="single" w:sz="4" w:space="0" w:color="auto"/>
              <w:left w:val="single" w:sz="4" w:space="0" w:color="auto"/>
              <w:bottom w:val="single" w:sz="4" w:space="0" w:color="auto"/>
              <w:right w:val="single" w:sz="4" w:space="0" w:color="auto"/>
            </w:tcBorders>
            <w:hideMark/>
          </w:tcPr>
          <w:p w14:paraId="3978666C" w14:textId="7BF1CA30" w:rsidR="00FC783F" w:rsidRPr="006100C1" w:rsidRDefault="00FC783F" w:rsidP="00FC783F">
            <w:pPr>
              <w:ind w:right="39"/>
            </w:pPr>
            <w:r w:rsidRPr="006100C1">
              <w:t>Credit scoring and GLM applied in banking II</w:t>
            </w:r>
          </w:p>
        </w:tc>
      </w:tr>
      <w:tr w:rsidR="00FC783F" w14:paraId="6E4500FD" w14:textId="77777777" w:rsidTr="00CE06AC">
        <w:trPr>
          <w:trHeight w:val="271"/>
        </w:trPr>
        <w:tc>
          <w:tcPr>
            <w:tcW w:w="867" w:type="dxa"/>
            <w:tcBorders>
              <w:top w:val="single" w:sz="4" w:space="0" w:color="auto"/>
              <w:left w:val="single" w:sz="4" w:space="0" w:color="auto"/>
              <w:bottom w:val="single" w:sz="4" w:space="0" w:color="auto"/>
              <w:right w:val="single" w:sz="4" w:space="0" w:color="auto"/>
            </w:tcBorders>
            <w:hideMark/>
          </w:tcPr>
          <w:p w14:paraId="4BAA72C0" w14:textId="77777777" w:rsidR="00FC783F" w:rsidRPr="006100C1" w:rsidRDefault="00FC783F" w:rsidP="00FC783F">
            <w:pPr>
              <w:ind w:right="39"/>
              <w:jc w:val="both"/>
            </w:pPr>
            <w:r w:rsidRPr="006100C1">
              <w:t>7</w:t>
            </w:r>
          </w:p>
        </w:tc>
        <w:tc>
          <w:tcPr>
            <w:tcW w:w="1352" w:type="dxa"/>
            <w:tcBorders>
              <w:top w:val="single" w:sz="4" w:space="0" w:color="auto"/>
              <w:left w:val="single" w:sz="4" w:space="0" w:color="auto"/>
              <w:bottom w:val="single" w:sz="4" w:space="0" w:color="auto"/>
              <w:right w:val="single" w:sz="4" w:space="0" w:color="auto"/>
            </w:tcBorders>
            <w:hideMark/>
          </w:tcPr>
          <w:p w14:paraId="65010BD6" w14:textId="6BA56883" w:rsidR="00FC783F" w:rsidRPr="006100C1" w:rsidRDefault="00FC783F" w:rsidP="00FC783F">
            <w:pPr>
              <w:ind w:right="39"/>
              <w:jc w:val="both"/>
            </w:pPr>
            <w:r w:rsidRPr="006100C1">
              <w:t>Feb 17</w:t>
            </w:r>
          </w:p>
        </w:tc>
        <w:tc>
          <w:tcPr>
            <w:tcW w:w="7586" w:type="dxa"/>
            <w:tcBorders>
              <w:top w:val="single" w:sz="4" w:space="0" w:color="auto"/>
              <w:left w:val="single" w:sz="4" w:space="0" w:color="auto"/>
              <w:bottom w:val="single" w:sz="4" w:space="0" w:color="auto"/>
              <w:right w:val="single" w:sz="4" w:space="0" w:color="auto"/>
            </w:tcBorders>
            <w:vAlign w:val="center"/>
            <w:hideMark/>
          </w:tcPr>
          <w:p w14:paraId="742FF3A5" w14:textId="153D180C" w:rsidR="00FC783F" w:rsidRPr="006100C1" w:rsidRDefault="00FC783F" w:rsidP="00FC783F">
            <w:pPr>
              <w:ind w:right="39"/>
            </w:pPr>
            <w:r w:rsidRPr="006100C1">
              <w:rPr>
                <w:color w:val="000000"/>
              </w:rPr>
              <w:t>Reading Week. No lectures or activities.</w:t>
            </w:r>
          </w:p>
        </w:tc>
      </w:tr>
      <w:tr w:rsidR="00FC783F" w:rsidRPr="002F7D7F" w14:paraId="1602844F" w14:textId="77777777" w:rsidTr="00CE06AC">
        <w:trPr>
          <w:trHeight w:val="290"/>
        </w:trPr>
        <w:tc>
          <w:tcPr>
            <w:tcW w:w="867" w:type="dxa"/>
            <w:tcBorders>
              <w:top w:val="single" w:sz="4" w:space="0" w:color="auto"/>
              <w:left w:val="single" w:sz="4" w:space="0" w:color="auto"/>
              <w:bottom w:val="single" w:sz="4" w:space="0" w:color="auto"/>
              <w:right w:val="single" w:sz="4" w:space="0" w:color="auto"/>
            </w:tcBorders>
            <w:hideMark/>
          </w:tcPr>
          <w:p w14:paraId="6843DAD3" w14:textId="77777777" w:rsidR="00FC783F" w:rsidRPr="006100C1" w:rsidRDefault="00FC783F" w:rsidP="00FC783F">
            <w:pPr>
              <w:ind w:right="39"/>
              <w:jc w:val="both"/>
            </w:pPr>
            <w:r w:rsidRPr="006100C1">
              <w:t>8</w:t>
            </w:r>
          </w:p>
        </w:tc>
        <w:tc>
          <w:tcPr>
            <w:tcW w:w="1352" w:type="dxa"/>
            <w:tcBorders>
              <w:top w:val="single" w:sz="4" w:space="0" w:color="auto"/>
              <w:left w:val="single" w:sz="4" w:space="0" w:color="auto"/>
              <w:bottom w:val="single" w:sz="4" w:space="0" w:color="auto"/>
              <w:right w:val="single" w:sz="4" w:space="0" w:color="auto"/>
            </w:tcBorders>
            <w:hideMark/>
          </w:tcPr>
          <w:p w14:paraId="0E2EC6AB" w14:textId="06143F35" w:rsidR="00FC783F" w:rsidRPr="006100C1" w:rsidRDefault="00FC783F" w:rsidP="00FC783F">
            <w:pPr>
              <w:ind w:right="39"/>
              <w:jc w:val="both"/>
            </w:pPr>
            <w:r w:rsidRPr="006100C1">
              <w:t>Feb 24</w:t>
            </w:r>
          </w:p>
        </w:tc>
        <w:tc>
          <w:tcPr>
            <w:tcW w:w="7586" w:type="dxa"/>
            <w:tcBorders>
              <w:top w:val="single" w:sz="4" w:space="0" w:color="auto"/>
              <w:left w:val="single" w:sz="4" w:space="0" w:color="auto"/>
              <w:bottom w:val="single" w:sz="4" w:space="0" w:color="auto"/>
              <w:right w:val="single" w:sz="4" w:space="0" w:color="auto"/>
            </w:tcBorders>
            <w:vAlign w:val="center"/>
            <w:hideMark/>
          </w:tcPr>
          <w:p w14:paraId="338844D2" w14:textId="63751DFA" w:rsidR="00FC783F" w:rsidRPr="006100C1" w:rsidRDefault="00FC783F" w:rsidP="00FC783F">
            <w:pPr>
              <w:ind w:right="39"/>
            </w:pPr>
            <w:r w:rsidRPr="006100C1">
              <w:t>Midterm</w:t>
            </w:r>
          </w:p>
        </w:tc>
      </w:tr>
      <w:tr w:rsidR="00FC783F" w14:paraId="5D23DD07" w14:textId="77777777" w:rsidTr="00CE06AC">
        <w:trPr>
          <w:trHeight w:val="290"/>
        </w:trPr>
        <w:tc>
          <w:tcPr>
            <w:tcW w:w="867" w:type="dxa"/>
            <w:tcBorders>
              <w:top w:val="single" w:sz="4" w:space="0" w:color="auto"/>
              <w:left w:val="single" w:sz="4" w:space="0" w:color="auto"/>
              <w:bottom w:val="single" w:sz="4" w:space="0" w:color="auto"/>
              <w:right w:val="single" w:sz="4" w:space="0" w:color="auto"/>
            </w:tcBorders>
            <w:hideMark/>
          </w:tcPr>
          <w:p w14:paraId="799A9879" w14:textId="77777777" w:rsidR="00FC783F" w:rsidRPr="006100C1" w:rsidRDefault="00FC783F" w:rsidP="00FC783F">
            <w:pPr>
              <w:ind w:right="39"/>
              <w:jc w:val="both"/>
            </w:pPr>
            <w:r w:rsidRPr="006100C1">
              <w:t>9</w:t>
            </w:r>
          </w:p>
        </w:tc>
        <w:tc>
          <w:tcPr>
            <w:tcW w:w="1352" w:type="dxa"/>
            <w:tcBorders>
              <w:top w:val="single" w:sz="4" w:space="0" w:color="auto"/>
              <w:left w:val="single" w:sz="4" w:space="0" w:color="auto"/>
              <w:bottom w:val="single" w:sz="4" w:space="0" w:color="auto"/>
              <w:right w:val="single" w:sz="4" w:space="0" w:color="auto"/>
            </w:tcBorders>
            <w:hideMark/>
          </w:tcPr>
          <w:p w14:paraId="3AD848A0" w14:textId="3B82C171" w:rsidR="00FC783F" w:rsidRPr="006100C1" w:rsidRDefault="00FC783F" w:rsidP="00FC783F">
            <w:pPr>
              <w:ind w:right="39"/>
              <w:jc w:val="both"/>
            </w:pPr>
            <w:r w:rsidRPr="006100C1">
              <w:t>Mar 03</w:t>
            </w:r>
          </w:p>
        </w:tc>
        <w:tc>
          <w:tcPr>
            <w:tcW w:w="7586" w:type="dxa"/>
            <w:tcBorders>
              <w:top w:val="single" w:sz="4" w:space="0" w:color="auto"/>
              <w:left w:val="single" w:sz="4" w:space="0" w:color="auto"/>
              <w:bottom w:val="single" w:sz="4" w:space="0" w:color="auto"/>
              <w:right w:val="single" w:sz="4" w:space="0" w:color="auto"/>
            </w:tcBorders>
            <w:vAlign w:val="center"/>
            <w:hideMark/>
          </w:tcPr>
          <w:p w14:paraId="166706E8" w14:textId="428B4823" w:rsidR="00FC783F" w:rsidRPr="006100C1" w:rsidRDefault="00FC783F" w:rsidP="00FC783F">
            <w:pPr>
              <w:ind w:right="39"/>
            </w:pPr>
            <w:r w:rsidRPr="006100C1">
              <w:rPr>
                <w:color w:val="000000"/>
              </w:rPr>
              <w:t>LGD and EAD models –Ensembles</w:t>
            </w:r>
            <w:r w:rsidR="005B1089">
              <w:rPr>
                <w:color w:val="000000"/>
              </w:rPr>
              <w:t xml:space="preserve"> I</w:t>
            </w:r>
          </w:p>
        </w:tc>
      </w:tr>
      <w:tr w:rsidR="00FC783F" w:rsidRPr="002F7D7F" w14:paraId="7182EB73" w14:textId="77777777" w:rsidTr="00CE06AC">
        <w:trPr>
          <w:trHeight w:val="271"/>
        </w:trPr>
        <w:tc>
          <w:tcPr>
            <w:tcW w:w="867" w:type="dxa"/>
            <w:tcBorders>
              <w:top w:val="single" w:sz="4" w:space="0" w:color="auto"/>
              <w:left w:val="single" w:sz="4" w:space="0" w:color="auto"/>
              <w:bottom w:val="single" w:sz="4" w:space="0" w:color="auto"/>
              <w:right w:val="single" w:sz="4" w:space="0" w:color="auto"/>
            </w:tcBorders>
            <w:hideMark/>
          </w:tcPr>
          <w:p w14:paraId="43E33839" w14:textId="77777777" w:rsidR="00FC783F" w:rsidRPr="006100C1" w:rsidRDefault="00FC783F" w:rsidP="00FC783F">
            <w:pPr>
              <w:ind w:right="39"/>
              <w:jc w:val="both"/>
            </w:pPr>
            <w:r w:rsidRPr="006100C1">
              <w:lastRenderedPageBreak/>
              <w:t>10</w:t>
            </w:r>
          </w:p>
        </w:tc>
        <w:tc>
          <w:tcPr>
            <w:tcW w:w="1352" w:type="dxa"/>
            <w:tcBorders>
              <w:top w:val="single" w:sz="4" w:space="0" w:color="auto"/>
              <w:left w:val="single" w:sz="4" w:space="0" w:color="auto"/>
              <w:bottom w:val="single" w:sz="4" w:space="0" w:color="auto"/>
              <w:right w:val="single" w:sz="4" w:space="0" w:color="auto"/>
            </w:tcBorders>
            <w:hideMark/>
          </w:tcPr>
          <w:p w14:paraId="7EF0C502" w14:textId="21F6CC14" w:rsidR="00FC783F" w:rsidRPr="006100C1" w:rsidRDefault="00FC783F" w:rsidP="00FC783F">
            <w:pPr>
              <w:ind w:right="39"/>
              <w:jc w:val="both"/>
            </w:pPr>
            <w:r w:rsidRPr="006100C1">
              <w:t>Mar 10</w:t>
            </w:r>
          </w:p>
        </w:tc>
        <w:tc>
          <w:tcPr>
            <w:tcW w:w="7586" w:type="dxa"/>
            <w:tcBorders>
              <w:top w:val="single" w:sz="4" w:space="0" w:color="auto"/>
              <w:left w:val="single" w:sz="4" w:space="0" w:color="auto"/>
              <w:bottom w:val="single" w:sz="4" w:space="0" w:color="auto"/>
              <w:right w:val="single" w:sz="4" w:space="0" w:color="auto"/>
            </w:tcBorders>
            <w:vAlign w:val="center"/>
            <w:hideMark/>
          </w:tcPr>
          <w:p w14:paraId="75C2E9EA" w14:textId="0D86737D" w:rsidR="00FC783F" w:rsidRPr="006100C1" w:rsidRDefault="005B1089" w:rsidP="00FC783F">
            <w:pPr>
              <w:ind w:right="39"/>
            </w:pPr>
            <w:r w:rsidRPr="006100C1">
              <w:rPr>
                <w:color w:val="000000"/>
              </w:rPr>
              <w:t>LGD and EAD models –Ensembles</w:t>
            </w:r>
            <w:r>
              <w:rPr>
                <w:color w:val="000000"/>
              </w:rPr>
              <w:t xml:space="preserve"> II</w:t>
            </w:r>
          </w:p>
        </w:tc>
      </w:tr>
      <w:tr w:rsidR="00FC783F" w14:paraId="2F31380B" w14:textId="77777777" w:rsidTr="00CE06AC">
        <w:trPr>
          <w:trHeight w:val="290"/>
        </w:trPr>
        <w:tc>
          <w:tcPr>
            <w:tcW w:w="867" w:type="dxa"/>
            <w:tcBorders>
              <w:top w:val="single" w:sz="4" w:space="0" w:color="auto"/>
              <w:left w:val="single" w:sz="4" w:space="0" w:color="auto"/>
              <w:bottom w:val="single" w:sz="4" w:space="0" w:color="auto"/>
              <w:right w:val="single" w:sz="4" w:space="0" w:color="auto"/>
            </w:tcBorders>
            <w:hideMark/>
          </w:tcPr>
          <w:p w14:paraId="468F9523" w14:textId="77777777" w:rsidR="00FC783F" w:rsidRPr="006100C1" w:rsidRDefault="00FC783F" w:rsidP="00FC783F">
            <w:pPr>
              <w:ind w:right="39"/>
              <w:jc w:val="both"/>
            </w:pPr>
            <w:r w:rsidRPr="006100C1">
              <w:t>11</w:t>
            </w:r>
          </w:p>
        </w:tc>
        <w:tc>
          <w:tcPr>
            <w:tcW w:w="1352" w:type="dxa"/>
            <w:tcBorders>
              <w:top w:val="single" w:sz="4" w:space="0" w:color="auto"/>
              <w:left w:val="single" w:sz="4" w:space="0" w:color="auto"/>
              <w:bottom w:val="single" w:sz="4" w:space="0" w:color="auto"/>
              <w:right w:val="single" w:sz="4" w:space="0" w:color="auto"/>
            </w:tcBorders>
            <w:hideMark/>
          </w:tcPr>
          <w:p w14:paraId="0D592B05" w14:textId="4FF1FE5C" w:rsidR="00FC783F" w:rsidRPr="006100C1" w:rsidRDefault="00FC783F" w:rsidP="00FC783F">
            <w:pPr>
              <w:ind w:right="39"/>
              <w:jc w:val="both"/>
            </w:pPr>
            <w:r w:rsidRPr="006100C1">
              <w:t>Mar 17</w:t>
            </w:r>
          </w:p>
        </w:tc>
        <w:tc>
          <w:tcPr>
            <w:tcW w:w="7586" w:type="dxa"/>
            <w:tcBorders>
              <w:top w:val="single" w:sz="4" w:space="0" w:color="auto"/>
              <w:left w:val="single" w:sz="4" w:space="0" w:color="auto"/>
              <w:bottom w:val="single" w:sz="4" w:space="0" w:color="auto"/>
              <w:right w:val="single" w:sz="4" w:space="0" w:color="auto"/>
            </w:tcBorders>
            <w:vAlign w:val="center"/>
            <w:hideMark/>
          </w:tcPr>
          <w:p w14:paraId="30D42759" w14:textId="17B67A1D" w:rsidR="00FC783F" w:rsidRPr="006100C1" w:rsidRDefault="005B1089" w:rsidP="00FC783F">
            <w:pPr>
              <w:ind w:right="39"/>
            </w:pPr>
            <w:proofErr w:type="spellStart"/>
            <w:r w:rsidRPr="006100C1">
              <w:rPr>
                <w:color w:val="000000"/>
                <w:lang w:val="es-CL"/>
              </w:rPr>
              <w:t>Model</w:t>
            </w:r>
            <w:proofErr w:type="spellEnd"/>
            <w:r w:rsidRPr="006100C1">
              <w:rPr>
                <w:color w:val="000000"/>
                <w:lang w:val="es-CL"/>
              </w:rPr>
              <w:t xml:space="preserve"> </w:t>
            </w:r>
            <w:proofErr w:type="spellStart"/>
            <w:r w:rsidRPr="006100C1">
              <w:rPr>
                <w:color w:val="000000"/>
                <w:lang w:val="es-CL"/>
              </w:rPr>
              <w:t>interpretation</w:t>
            </w:r>
            <w:proofErr w:type="spellEnd"/>
            <w:r w:rsidRPr="006100C1">
              <w:rPr>
                <w:color w:val="000000"/>
                <w:lang w:val="es-CL"/>
              </w:rPr>
              <w:t xml:space="preserve"> and </w:t>
            </w:r>
            <w:proofErr w:type="spellStart"/>
            <w:r w:rsidRPr="006100C1">
              <w:rPr>
                <w:color w:val="000000"/>
                <w:lang w:val="es-CL"/>
              </w:rPr>
              <w:t>transparency</w:t>
            </w:r>
            <w:proofErr w:type="spellEnd"/>
          </w:p>
        </w:tc>
      </w:tr>
      <w:tr w:rsidR="00D65433" w14:paraId="01443CE4" w14:textId="77777777" w:rsidTr="00CE06AC">
        <w:trPr>
          <w:trHeight w:val="416"/>
        </w:trPr>
        <w:tc>
          <w:tcPr>
            <w:tcW w:w="867" w:type="dxa"/>
            <w:tcBorders>
              <w:top w:val="single" w:sz="4" w:space="0" w:color="auto"/>
              <w:left w:val="single" w:sz="4" w:space="0" w:color="auto"/>
              <w:bottom w:val="single" w:sz="4" w:space="0" w:color="auto"/>
              <w:right w:val="single" w:sz="4" w:space="0" w:color="auto"/>
            </w:tcBorders>
            <w:hideMark/>
          </w:tcPr>
          <w:p w14:paraId="0E3FD19F" w14:textId="77777777" w:rsidR="00D65433" w:rsidRPr="006100C1" w:rsidRDefault="00D65433" w:rsidP="00D65433">
            <w:pPr>
              <w:ind w:right="39"/>
              <w:jc w:val="both"/>
            </w:pPr>
            <w:r w:rsidRPr="006100C1">
              <w:t>12</w:t>
            </w:r>
          </w:p>
        </w:tc>
        <w:tc>
          <w:tcPr>
            <w:tcW w:w="1352" w:type="dxa"/>
            <w:tcBorders>
              <w:top w:val="single" w:sz="4" w:space="0" w:color="auto"/>
              <w:left w:val="single" w:sz="4" w:space="0" w:color="auto"/>
              <w:bottom w:val="single" w:sz="4" w:space="0" w:color="auto"/>
              <w:right w:val="single" w:sz="4" w:space="0" w:color="auto"/>
            </w:tcBorders>
            <w:hideMark/>
          </w:tcPr>
          <w:p w14:paraId="41596926" w14:textId="55B37593" w:rsidR="00D65433" w:rsidRPr="006100C1" w:rsidRDefault="00D65433" w:rsidP="00D65433">
            <w:pPr>
              <w:ind w:right="39"/>
              <w:jc w:val="both"/>
            </w:pPr>
            <w:r w:rsidRPr="006100C1">
              <w:t>Mar 24</w:t>
            </w:r>
          </w:p>
        </w:tc>
        <w:tc>
          <w:tcPr>
            <w:tcW w:w="7586" w:type="dxa"/>
            <w:tcBorders>
              <w:top w:val="single" w:sz="4" w:space="0" w:color="auto"/>
              <w:left w:val="single" w:sz="4" w:space="0" w:color="auto"/>
              <w:bottom w:val="single" w:sz="4" w:space="0" w:color="auto"/>
              <w:right w:val="single" w:sz="4" w:space="0" w:color="auto"/>
            </w:tcBorders>
            <w:vAlign w:val="center"/>
            <w:hideMark/>
          </w:tcPr>
          <w:p w14:paraId="1E23ACFA" w14:textId="015BC17B" w:rsidR="00D65433" w:rsidRPr="006100C1" w:rsidRDefault="00D65433" w:rsidP="00D65433">
            <w:pPr>
              <w:ind w:right="39"/>
            </w:pPr>
            <w:r w:rsidRPr="006100C1">
              <w:rPr>
                <w:color w:val="000000"/>
              </w:rPr>
              <w:t>Introduction to deep learning</w:t>
            </w:r>
          </w:p>
        </w:tc>
      </w:tr>
      <w:tr w:rsidR="00D65433" w:rsidRPr="00035BC8" w14:paraId="4375F102" w14:textId="77777777" w:rsidTr="00CE06AC">
        <w:trPr>
          <w:trHeight w:val="290"/>
        </w:trPr>
        <w:tc>
          <w:tcPr>
            <w:tcW w:w="867" w:type="dxa"/>
            <w:tcBorders>
              <w:top w:val="single" w:sz="4" w:space="0" w:color="auto"/>
              <w:left w:val="single" w:sz="4" w:space="0" w:color="auto"/>
              <w:bottom w:val="single" w:sz="4" w:space="0" w:color="auto"/>
              <w:right w:val="single" w:sz="4" w:space="0" w:color="auto"/>
            </w:tcBorders>
            <w:hideMark/>
          </w:tcPr>
          <w:p w14:paraId="31E0AF53" w14:textId="77777777" w:rsidR="00D65433" w:rsidRPr="006100C1" w:rsidRDefault="00D65433" w:rsidP="00D65433">
            <w:pPr>
              <w:ind w:right="39"/>
              <w:jc w:val="both"/>
            </w:pPr>
            <w:r w:rsidRPr="006100C1">
              <w:t>13</w:t>
            </w:r>
          </w:p>
        </w:tc>
        <w:tc>
          <w:tcPr>
            <w:tcW w:w="1352" w:type="dxa"/>
            <w:tcBorders>
              <w:top w:val="single" w:sz="4" w:space="0" w:color="auto"/>
              <w:left w:val="single" w:sz="4" w:space="0" w:color="auto"/>
              <w:bottom w:val="single" w:sz="4" w:space="0" w:color="auto"/>
              <w:right w:val="single" w:sz="4" w:space="0" w:color="auto"/>
            </w:tcBorders>
            <w:hideMark/>
          </w:tcPr>
          <w:p w14:paraId="13B2DB59" w14:textId="36D451AB" w:rsidR="00D65433" w:rsidRPr="006100C1" w:rsidRDefault="00D65433" w:rsidP="00D65433">
            <w:pPr>
              <w:ind w:right="39"/>
              <w:jc w:val="both"/>
            </w:pPr>
            <w:r w:rsidRPr="006100C1">
              <w:t>Mar 31</w:t>
            </w:r>
          </w:p>
        </w:tc>
        <w:tc>
          <w:tcPr>
            <w:tcW w:w="7586" w:type="dxa"/>
            <w:tcBorders>
              <w:top w:val="single" w:sz="4" w:space="0" w:color="auto"/>
              <w:left w:val="single" w:sz="4" w:space="0" w:color="auto"/>
              <w:bottom w:val="single" w:sz="4" w:space="0" w:color="auto"/>
              <w:right w:val="single" w:sz="4" w:space="0" w:color="auto"/>
            </w:tcBorders>
            <w:vAlign w:val="center"/>
            <w:hideMark/>
          </w:tcPr>
          <w:p w14:paraId="4F959C4B" w14:textId="327F0C51" w:rsidR="00D65433" w:rsidRPr="006100C1" w:rsidRDefault="00D65433" w:rsidP="00D65433">
            <w:pPr>
              <w:ind w:right="39"/>
            </w:pPr>
            <w:r w:rsidRPr="006100C1">
              <w:rPr>
                <w:color w:val="000000"/>
              </w:rPr>
              <w:t>Large Language Models</w:t>
            </w:r>
          </w:p>
        </w:tc>
      </w:tr>
    </w:tbl>
    <w:p w14:paraId="1D00BC54" w14:textId="77777777" w:rsidR="00A017B7" w:rsidRDefault="00A017B7" w:rsidP="000C520E">
      <w:pPr>
        <w:rPr>
          <w:bCs/>
          <w:color w:val="FF0000"/>
        </w:rPr>
      </w:pPr>
    </w:p>
    <w:p w14:paraId="5B97A031" w14:textId="4C446E09" w:rsidR="00C70D02" w:rsidRPr="00B96E71" w:rsidRDefault="00C70D02" w:rsidP="00B96E71">
      <w:pPr>
        <w:ind w:left="284"/>
        <w:rPr>
          <w:bCs/>
          <w:color w:val="000000" w:themeColor="text1"/>
        </w:rPr>
      </w:pPr>
      <w:r w:rsidRPr="00B96E71">
        <w:rPr>
          <w:bCs/>
          <w:color w:val="000000" w:themeColor="text1"/>
        </w:rPr>
        <w:t xml:space="preserve">Classes begin: January </w:t>
      </w:r>
      <w:r w:rsidR="00E541E0">
        <w:rPr>
          <w:bCs/>
          <w:color w:val="000000" w:themeColor="text1"/>
        </w:rPr>
        <w:t>6</w:t>
      </w:r>
      <w:r w:rsidR="00C62B7E">
        <w:rPr>
          <w:bCs/>
          <w:color w:val="000000" w:themeColor="text1"/>
        </w:rPr>
        <w:t>, 202</w:t>
      </w:r>
      <w:r w:rsidR="00E541E0">
        <w:rPr>
          <w:bCs/>
          <w:color w:val="000000" w:themeColor="text1"/>
        </w:rPr>
        <w:t>5</w:t>
      </w:r>
    </w:p>
    <w:p w14:paraId="0D5FBE6C" w14:textId="64C4B577" w:rsidR="00C70D02" w:rsidRPr="00B96E71" w:rsidRDefault="00E541E0" w:rsidP="63C564B7">
      <w:pPr>
        <w:ind w:left="284"/>
        <w:rPr>
          <w:color w:val="000000" w:themeColor="text1"/>
        </w:rPr>
      </w:pPr>
      <w:r w:rsidRPr="63C564B7">
        <w:rPr>
          <w:color w:val="000000" w:themeColor="text1"/>
        </w:rPr>
        <w:t xml:space="preserve">Spring Reading Week: </w:t>
      </w:r>
      <w:r w:rsidR="00C70D02" w:rsidRPr="63C564B7">
        <w:rPr>
          <w:color w:val="000000" w:themeColor="text1"/>
        </w:rPr>
        <w:t>February 1</w:t>
      </w:r>
      <w:r w:rsidR="1EE5917F" w:rsidRPr="63C564B7">
        <w:rPr>
          <w:color w:val="000000" w:themeColor="text1"/>
        </w:rPr>
        <w:t>5</w:t>
      </w:r>
      <w:r w:rsidR="00E925CE" w:rsidRPr="63C564B7">
        <w:rPr>
          <w:color w:val="000000" w:themeColor="text1"/>
        </w:rPr>
        <w:t xml:space="preserve"> </w:t>
      </w:r>
      <w:r w:rsidR="00C62B7E" w:rsidRPr="63C564B7">
        <w:rPr>
          <w:color w:val="000000" w:themeColor="text1"/>
        </w:rPr>
        <w:t>–</w:t>
      </w:r>
      <w:r w:rsidR="00E925CE" w:rsidRPr="63C564B7">
        <w:rPr>
          <w:color w:val="000000" w:themeColor="text1"/>
        </w:rPr>
        <w:t xml:space="preserve"> </w:t>
      </w:r>
      <w:r w:rsidRPr="63C564B7">
        <w:rPr>
          <w:color w:val="000000" w:themeColor="text1"/>
        </w:rPr>
        <w:t>2</w:t>
      </w:r>
      <w:r w:rsidR="79C465B6" w:rsidRPr="63C564B7">
        <w:rPr>
          <w:color w:val="000000" w:themeColor="text1"/>
        </w:rPr>
        <w:t>3</w:t>
      </w:r>
      <w:r w:rsidR="00C62B7E" w:rsidRPr="63C564B7">
        <w:rPr>
          <w:color w:val="000000" w:themeColor="text1"/>
        </w:rPr>
        <w:t>, 202</w:t>
      </w:r>
      <w:r w:rsidRPr="63C564B7">
        <w:rPr>
          <w:color w:val="000000" w:themeColor="text1"/>
        </w:rPr>
        <w:t>5</w:t>
      </w:r>
    </w:p>
    <w:p w14:paraId="4F0EE24C" w14:textId="2A66ADE7" w:rsidR="00C70D02" w:rsidRDefault="00C70D02" w:rsidP="00B96E71">
      <w:pPr>
        <w:ind w:left="284"/>
        <w:rPr>
          <w:bCs/>
          <w:color w:val="000000" w:themeColor="text1"/>
        </w:rPr>
      </w:pPr>
      <w:r w:rsidRPr="00B96E71">
        <w:rPr>
          <w:bCs/>
          <w:color w:val="000000" w:themeColor="text1"/>
        </w:rPr>
        <w:t xml:space="preserve">Classes end: April </w:t>
      </w:r>
      <w:r w:rsidR="00E541E0">
        <w:rPr>
          <w:bCs/>
          <w:color w:val="000000" w:themeColor="text1"/>
        </w:rPr>
        <w:t>4</w:t>
      </w:r>
      <w:r w:rsidR="00C62B7E">
        <w:rPr>
          <w:bCs/>
          <w:color w:val="000000" w:themeColor="text1"/>
        </w:rPr>
        <w:t>, 202</w:t>
      </w:r>
      <w:r w:rsidR="00E541E0">
        <w:rPr>
          <w:bCs/>
          <w:color w:val="000000" w:themeColor="text1"/>
        </w:rPr>
        <w:t>5</w:t>
      </w:r>
    </w:p>
    <w:p w14:paraId="7546B1CA" w14:textId="6B4E0019" w:rsidR="00E925CE" w:rsidRPr="00B96E71" w:rsidRDefault="00E925CE" w:rsidP="00B96E71">
      <w:pPr>
        <w:ind w:left="284"/>
        <w:rPr>
          <w:bCs/>
          <w:color w:val="000000" w:themeColor="text1"/>
        </w:rPr>
      </w:pPr>
      <w:r>
        <w:rPr>
          <w:bCs/>
          <w:color w:val="000000" w:themeColor="text1"/>
        </w:rPr>
        <w:t xml:space="preserve">Exam period: April </w:t>
      </w:r>
      <w:r w:rsidR="00E541E0">
        <w:rPr>
          <w:bCs/>
          <w:color w:val="000000" w:themeColor="text1"/>
        </w:rPr>
        <w:t>7</w:t>
      </w:r>
      <w:r w:rsidR="00E563ED">
        <w:rPr>
          <w:bCs/>
          <w:color w:val="000000" w:themeColor="text1"/>
        </w:rPr>
        <w:t xml:space="preserve"> – 30, 202</w:t>
      </w:r>
      <w:r w:rsidR="00E541E0">
        <w:rPr>
          <w:bCs/>
          <w:color w:val="000000" w:themeColor="text1"/>
        </w:rPr>
        <w:t>5</w:t>
      </w:r>
    </w:p>
    <w:p w14:paraId="3140AA64" w14:textId="249AD08B" w:rsidR="00326122" w:rsidRDefault="00326122" w:rsidP="00845B86">
      <w:pPr>
        <w:rPr>
          <w:bCs/>
          <w:color w:val="0432FF"/>
        </w:rPr>
      </w:pPr>
    </w:p>
    <w:p w14:paraId="782F6DE1" w14:textId="0CA432DC" w:rsidR="00B451DA" w:rsidRPr="00056864" w:rsidRDefault="00B451DA" w:rsidP="00845B86"/>
    <w:p w14:paraId="1B2C0034" w14:textId="02108CFB" w:rsidR="00B451DA" w:rsidRDefault="00B451DA" w:rsidP="00845B86">
      <w:pPr>
        <w:rPr>
          <w:bCs/>
        </w:rPr>
      </w:pPr>
      <w:r w:rsidRPr="007169B1">
        <w:rPr>
          <w:b/>
          <w:bCs/>
          <w:sz w:val="36"/>
          <w:szCs w:val="36"/>
        </w:rPr>
        <w:t>4. Course Materials</w:t>
      </w:r>
    </w:p>
    <w:p w14:paraId="18D35A49" w14:textId="13FA6321" w:rsidR="006100C1" w:rsidRDefault="006100C1" w:rsidP="006100C1">
      <w:pPr>
        <w:rPr>
          <w:rFonts w:cstheme="minorHAnsi"/>
          <w:bCs/>
        </w:rPr>
      </w:pPr>
      <w:r w:rsidRPr="00F676EE">
        <w:rPr>
          <w:rFonts w:cstheme="minorHAnsi"/>
          <w:bCs/>
        </w:rPr>
        <w:t xml:space="preserve">The course incorporates multiple sources, publications, and books </w:t>
      </w:r>
      <w:r>
        <w:rPr>
          <w:rFonts w:cstheme="minorHAnsi"/>
          <w:bCs/>
        </w:rPr>
        <w:t>that</w:t>
      </w:r>
      <w:r w:rsidRPr="00F676EE">
        <w:rPr>
          <w:rFonts w:cstheme="minorHAnsi"/>
          <w:bCs/>
        </w:rPr>
        <w:t xml:space="preserve"> can be used as reference</w:t>
      </w:r>
      <w:r>
        <w:rPr>
          <w:rFonts w:cstheme="minorHAnsi"/>
          <w:bCs/>
        </w:rPr>
        <w:t>.</w:t>
      </w:r>
    </w:p>
    <w:p w14:paraId="6A6131BC" w14:textId="1624B228" w:rsidR="006100C1" w:rsidRPr="00F676EE" w:rsidRDefault="006100C1" w:rsidP="006100C1">
      <w:pPr>
        <w:rPr>
          <w:rFonts w:cstheme="minorHAnsi"/>
          <w:bCs/>
        </w:rPr>
      </w:pPr>
      <w:r w:rsidRPr="00F676EE">
        <w:rPr>
          <w:rFonts w:cstheme="minorHAnsi"/>
          <w:bCs/>
        </w:rPr>
        <w:tab/>
      </w:r>
    </w:p>
    <w:p w14:paraId="1042B013" w14:textId="38722A0B" w:rsidR="006100C1" w:rsidRPr="009D4FC8" w:rsidRDefault="006100C1" w:rsidP="009D4FC8">
      <w:pPr>
        <w:rPr>
          <w:rFonts w:cstheme="minorHAnsi"/>
          <w:b/>
        </w:rPr>
      </w:pPr>
      <w:r w:rsidRPr="00F676EE">
        <w:rPr>
          <w:rFonts w:cstheme="minorHAnsi"/>
          <w:b/>
        </w:rPr>
        <w:t>Core</w:t>
      </w:r>
      <w:r w:rsidR="009D4FC8">
        <w:rPr>
          <w:rFonts w:cstheme="minorHAnsi"/>
          <w:b/>
        </w:rPr>
        <w:t>:</w:t>
      </w:r>
    </w:p>
    <w:p w14:paraId="143570F3" w14:textId="2F844562" w:rsidR="005273A7" w:rsidRPr="00F676EE" w:rsidRDefault="00BE4A3D" w:rsidP="006100C1">
      <w:pPr>
        <w:jc w:val="both"/>
        <w:rPr>
          <w:rFonts w:cstheme="minorHAnsi"/>
          <w:bCs/>
          <w:color w:val="000000" w:themeColor="text1"/>
        </w:rPr>
      </w:pPr>
      <w:r w:rsidRPr="00BE4A3D">
        <w:rPr>
          <w:rFonts w:cstheme="minorHAnsi"/>
          <w:bCs/>
          <w:color w:val="000000" w:themeColor="text1"/>
        </w:rPr>
        <w:t>Kelliher</w:t>
      </w:r>
      <w:r>
        <w:rPr>
          <w:rFonts w:cstheme="minorHAnsi"/>
          <w:bCs/>
          <w:color w:val="000000" w:themeColor="text1"/>
        </w:rPr>
        <w:t xml:space="preserve">, C. </w:t>
      </w:r>
      <w:r w:rsidR="009D4FC8">
        <w:rPr>
          <w:rFonts w:cstheme="minorHAnsi"/>
          <w:bCs/>
          <w:color w:val="000000" w:themeColor="text1"/>
        </w:rPr>
        <w:t xml:space="preserve">(2022). </w:t>
      </w:r>
      <w:r w:rsidR="009D4FC8" w:rsidRPr="009D4FC8">
        <w:rPr>
          <w:rFonts w:cstheme="minorHAnsi"/>
          <w:bCs/>
          <w:color w:val="000000" w:themeColor="text1"/>
        </w:rPr>
        <w:t>Quantitative Finance with Python</w:t>
      </w:r>
      <w:r w:rsidR="009D4FC8">
        <w:rPr>
          <w:rFonts w:cstheme="minorHAnsi"/>
          <w:bCs/>
          <w:color w:val="000000" w:themeColor="text1"/>
        </w:rPr>
        <w:t>:</w:t>
      </w:r>
      <w:r w:rsidR="009D4FC8" w:rsidRPr="009D4FC8">
        <w:rPr>
          <w:rFonts w:cstheme="minorHAnsi"/>
          <w:bCs/>
          <w:color w:val="000000" w:themeColor="text1"/>
        </w:rPr>
        <w:t xml:space="preserve"> A Practical Guide to Investment Management, Trading, and Financial Engineering</w:t>
      </w:r>
      <w:r w:rsidR="009D4FC8">
        <w:rPr>
          <w:rFonts w:cstheme="minorHAnsi"/>
          <w:bCs/>
          <w:color w:val="000000" w:themeColor="text1"/>
        </w:rPr>
        <w:t>. O’Reilly. Chapters 13 and 14</w:t>
      </w:r>
      <w:r w:rsidR="007E040E">
        <w:rPr>
          <w:rFonts w:cstheme="minorHAnsi"/>
          <w:bCs/>
          <w:color w:val="000000" w:themeColor="text1"/>
        </w:rPr>
        <w:t xml:space="preserve"> (up to 14.3). Chapters 1 and 2 recommended if you do not have a background in Finance</w:t>
      </w:r>
      <w:r w:rsidR="009D4FC8">
        <w:rPr>
          <w:rFonts w:cstheme="minorHAnsi"/>
          <w:bCs/>
          <w:color w:val="000000" w:themeColor="text1"/>
        </w:rPr>
        <w:t>.</w:t>
      </w:r>
      <w:r w:rsidRPr="00BE4A3D">
        <w:rPr>
          <w:rFonts w:cstheme="minorHAnsi"/>
          <w:bCs/>
          <w:color w:val="000000" w:themeColor="text1"/>
        </w:rPr>
        <w:t xml:space="preserve"> </w:t>
      </w:r>
      <w:r w:rsidR="005273A7">
        <w:rPr>
          <w:rFonts w:cstheme="minorHAnsi"/>
          <w:bCs/>
          <w:color w:val="000000" w:themeColor="text1"/>
        </w:rPr>
        <w:t>[</w:t>
      </w:r>
      <w:r w:rsidR="009D4FC8">
        <w:rPr>
          <w:rFonts w:cstheme="minorHAnsi"/>
          <w:bCs/>
          <w:color w:val="000000" w:themeColor="text1"/>
        </w:rPr>
        <w:t xml:space="preserve">Weeks </w:t>
      </w:r>
      <w:r w:rsidR="00D65433">
        <w:rPr>
          <w:rFonts w:cstheme="minorHAnsi"/>
          <w:bCs/>
          <w:color w:val="000000" w:themeColor="text1"/>
        </w:rPr>
        <w:t>1-</w:t>
      </w:r>
      <w:r w:rsidR="007E040E">
        <w:rPr>
          <w:rFonts w:cstheme="minorHAnsi"/>
          <w:bCs/>
          <w:color w:val="000000" w:themeColor="text1"/>
        </w:rPr>
        <w:t>3</w:t>
      </w:r>
      <w:r w:rsidR="00D65433">
        <w:rPr>
          <w:rFonts w:cstheme="minorHAnsi"/>
          <w:bCs/>
          <w:color w:val="000000" w:themeColor="text1"/>
        </w:rPr>
        <w:t xml:space="preserve">] </w:t>
      </w:r>
      <w:r w:rsidR="000508D2">
        <w:rPr>
          <w:rFonts w:cstheme="minorHAnsi"/>
          <w:bCs/>
          <w:color w:val="000000" w:themeColor="text1"/>
        </w:rPr>
        <w:t xml:space="preserve">USD $118 </w:t>
      </w:r>
      <w:proofErr w:type="spellStart"/>
      <w:r w:rsidR="000508D2">
        <w:rPr>
          <w:rFonts w:cstheme="minorHAnsi"/>
          <w:bCs/>
          <w:color w:val="000000" w:themeColor="text1"/>
        </w:rPr>
        <w:t>ebook</w:t>
      </w:r>
      <w:proofErr w:type="spellEnd"/>
      <w:r w:rsidR="000508D2">
        <w:rPr>
          <w:rFonts w:cstheme="minorHAnsi"/>
          <w:bCs/>
          <w:color w:val="000000" w:themeColor="text1"/>
        </w:rPr>
        <w:t xml:space="preserve">. Available at </w:t>
      </w:r>
      <w:hyperlink r:id="rId9" w:history="1">
        <w:r w:rsidR="000508D2" w:rsidRPr="00B47E06">
          <w:rPr>
            <w:rStyle w:val="Hyperlink"/>
            <w:rFonts w:cstheme="minorHAnsi"/>
            <w:bCs/>
          </w:rPr>
          <w:t>https://www.routledge.com/Quantitative-Finance-with-Python-A-Practical-Guide-to-Investment-Management-Trading-and-Financial-Engineering/Kelliher/p/book/9781032014432</w:t>
        </w:r>
      </w:hyperlink>
      <w:r w:rsidR="000508D2">
        <w:rPr>
          <w:rFonts w:cstheme="minorHAnsi"/>
          <w:bCs/>
          <w:color w:val="000000" w:themeColor="text1"/>
        </w:rPr>
        <w:t xml:space="preserve"> old editions and second hand copies are allowed]</w:t>
      </w:r>
      <w:r w:rsidR="009D4FC8">
        <w:rPr>
          <w:rFonts w:cstheme="minorHAnsi"/>
          <w:bCs/>
          <w:color w:val="000000" w:themeColor="text1"/>
        </w:rPr>
        <w:t>.</w:t>
      </w:r>
      <w:r w:rsidR="007E040E">
        <w:rPr>
          <w:rFonts w:cstheme="minorHAnsi"/>
          <w:bCs/>
          <w:color w:val="000000" w:themeColor="text1"/>
        </w:rPr>
        <w:t xml:space="preserve"> There is a GitHub for the </w:t>
      </w:r>
      <w:r w:rsidR="00B0509C">
        <w:rPr>
          <w:rFonts w:cstheme="minorHAnsi"/>
          <w:bCs/>
          <w:color w:val="000000" w:themeColor="text1"/>
        </w:rPr>
        <w:t xml:space="preserve">book that can serve as reference as well </w:t>
      </w:r>
      <w:hyperlink r:id="rId10" w:history="1">
        <w:r w:rsidR="00B0509C" w:rsidRPr="00F15A4D">
          <w:rPr>
            <w:rStyle w:val="Hyperlink"/>
            <w:rFonts w:cstheme="minorHAnsi"/>
            <w:bCs/>
          </w:rPr>
          <w:t>https://github.com/lingyixu/Quant-Finance-With-Python-Code</w:t>
        </w:r>
      </w:hyperlink>
      <w:r w:rsidR="00B0509C">
        <w:rPr>
          <w:rFonts w:cstheme="minorHAnsi"/>
          <w:bCs/>
          <w:color w:val="000000" w:themeColor="text1"/>
        </w:rPr>
        <w:t xml:space="preserve">. </w:t>
      </w:r>
    </w:p>
    <w:p w14:paraId="129B3B76" w14:textId="77777777" w:rsidR="006100C1" w:rsidRPr="00F676EE" w:rsidRDefault="006100C1" w:rsidP="006100C1">
      <w:pPr>
        <w:jc w:val="both"/>
        <w:rPr>
          <w:rFonts w:cstheme="minorHAnsi"/>
          <w:bCs/>
          <w:color w:val="000000" w:themeColor="text1"/>
        </w:rPr>
      </w:pPr>
    </w:p>
    <w:p w14:paraId="6844CD4B" w14:textId="2652D00C" w:rsidR="006100C1" w:rsidRPr="008D0E53" w:rsidRDefault="006100C1" w:rsidP="00E21B85">
      <w:pPr>
        <w:jc w:val="both"/>
        <w:rPr>
          <w:rFonts w:cstheme="minorHAnsi"/>
          <w:bCs/>
          <w:color w:val="000000" w:themeColor="text1"/>
          <w:lang w:val="en-US"/>
        </w:rPr>
      </w:pPr>
      <w:r w:rsidRPr="00F676EE">
        <w:rPr>
          <w:rFonts w:cstheme="minorHAnsi"/>
          <w:bCs/>
          <w:color w:val="000000" w:themeColor="text1"/>
        </w:rPr>
        <w:t xml:space="preserve">Siddiqi, N. (2017) Intelligent Credit Scoring: Building and Implementing Better Credit Risk Scorecards, Second Edition. Wiley. (Week </w:t>
      </w:r>
      <w:r w:rsidR="00B0509C">
        <w:rPr>
          <w:rFonts w:cstheme="minorHAnsi"/>
          <w:bCs/>
          <w:color w:val="000000" w:themeColor="text1"/>
        </w:rPr>
        <w:t>4</w:t>
      </w:r>
      <w:r w:rsidRPr="00F676EE">
        <w:rPr>
          <w:rFonts w:cstheme="minorHAnsi"/>
          <w:bCs/>
          <w:color w:val="000000" w:themeColor="text1"/>
        </w:rPr>
        <w:t>-6)</w:t>
      </w:r>
      <w:r w:rsidR="008D0E53">
        <w:rPr>
          <w:rFonts w:cstheme="minorHAnsi"/>
          <w:bCs/>
          <w:color w:val="000000" w:themeColor="text1"/>
        </w:rPr>
        <w:t xml:space="preserve"> </w:t>
      </w:r>
      <w:r w:rsidR="008D0E53">
        <w:rPr>
          <w:rFonts w:cstheme="minorHAnsi"/>
          <w:bCs/>
          <w:color w:val="000000" w:themeColor="text1"/>
          <w:lang w:val="en-US"/>
        </w:rPr>
        <w:t>[</w:t>
      </w:r>
      <w:r w:rsidR="008D0E53" w:rsidRPr="008D0E53">
        <w:rPr>
          <w:rFonts w:cstheme="minorHAnsi"/>
          <w:b/>
          <w:color w:val="000000" w:themeColor="text1"/>
          <w:lang w:val="en-US"/>
        </w:rPr>
        <w:t>Freely available using</w:t>
      </w:r>
      <w:r w:rsidR="008D0E53">
        <w:rPr>
          <w:rFonts w:cstheme="minorHAnsi"/>
          <w:bCs/>
          <w:color w:val="000000" w:themeColor="text1"/>
          <w:lang w:val="en-US"/>
        </w:rPr>
        <w:t xml:space="preserve"> Western’s credentials at </w:t>
      </w:r>
      <w:hyperlink r:id="rId11" w:history="1">
        <w:r w:rsidR="008D0E53" w:rsidRPr="00B47E06">
          <w:rPr>
            <w:rStyle w:val="Hyperlink"/>
            <w:rFonts w:cstheme="minorHAnsi"/>
            <w:bCs/>
            <w:lang w:val="en-US"/>
          </w:rPr>
          <w:t>https://onlinelibrary-wiley-com.proxy1.lib.uwo.ca/doi/book/10.1002/9781119282396</w:t>
        </w:r>
      </w:hyperlink>
      <w:r w:rsidR="008D0E53">
        <w:rPr>
          <w:rFonts w:cstheme="minorHAnsi"/>
          <w:bCs/>
          <w:color w:val="000000" w:themeColor="text1"/>
          <w:lang w:val="en-US"/>
        </w:rPr>
        <w:t>].</w:t>
      </w:r>
    </w:p>
    <w:p w14:paraId="3284B5A0" w14:textId="77777777" w:rsidR="006100C1" w:rsidRPr="00F676EE" w:rsidRDefault="006100C1" w:rsidP="00E21B85">
      <w:pPr>
        <w:jc w:val="both"/>
        <w:rPr>
          <w:rFonts w:cstheme="minorHAnsi"/>
          <w:bCs/>
        </w:rPr>
      </w:pPr>
    </w:p>
    <w:p w14:paraId="28388CE0" w14:textId="0C077055" w:rsidR="006100C1" w:rsidRPr="006100C1" w:rsidRDefault="009D4FC8" w:rsidP="00E21B85">
      <w:pPr>
        <w:spacing w:line="256" w:lineRule="auto"/>
        <w:jc w:val="both"/>
        <w:rPr>
          <w:bCs/>
        </w:rPr>
      </w:pPr>
      <w:r w:rsidRPr="00D3328D">
        <w:rPr>
          <w:bCs/>
        </w:rPr>
        <w:t xml:space="preserve">Hastie, </w:t>
      </w:r>
      <w:proofErr w:type="spellStart"/>
      <w:r w:rsidRPr="00D3328D">
        <w:rPr>
          <w:bCs/>
        </w:rPr>
        <w:t>Tibshirani</w:t>
      </w:r>
      <w:proofErr w:type="spellEnd"/>
      <w:r w:rsidRPr="00D3328D">
        <w:rPr>
          <w:bCs/>
        </w:rPr>
        <w:t xml:space="preserve"> and Friedman</w:t>
      </w:r>
      <w:r>
        <w:rPr>
          <w:bCs/>
        </w:rPr>
        <w:t xml:space="preserve"> (2017). </w:t>
      </w:r>
      <w:r w:rsidR="006100C1" w:rsidRPr="009D4FC8">
        <w:rPr>
          <w:bCs/>
        </w:rPr>
        <w:t>The Elements of Statistical Learning</w:t>
      </w:r>
      <w:r w:rsidRPr="009D4FC8">
        <w:rPr>
          <w:bCs/>
        </w:rPr>
        <w:t>.</w:t>
      </w:r>
      <w:r>
        <w:rPr>
          <w:bCs/>
        </w:rPr>
        <w:t xml:space="preserve"> Springer.</w:t>
      </w:r>
      <w:r w:rsidR="006100C1" w:rsidRPr="00D3328D">
        <w:rPr>
          <w:bCs/>
        </w:rPr>
        <w:t xml:space="preserve"> [</w:t>
      </w:r>
      <w:r w:rsidR="006100C1" w:rsidRPr="00D3328D">
        <w:rPr>
          <w:b/>
          <w:bCs/>
        </w:rPr>
        <w:t xml:space="preserve">Available for Free Online at </w:t>
      </w:r>
      <w:hyperlink r:id="rId12" w:history="1">
        <w:r w:rsidR="006100C1" w:rsidRPr="00D3328D">
          <w:rPr>
            <w:rStyle w:val="Hyperlink"/>
            <w:b/>
            <w:bCs/>
          </w:rPr>
          <w:t>https://web.stanford.edu/~hastie/ElemStatLearn/</w:t>
        </w:r>
      </w:hyperlink>
      <w:r w:rsidR="006100C1" w:rsidRPr="00D3328D">
        <w:rPr>
          <w:bCs/>
        </w:rPr>
        <w:t xml:space="preserve"> or with a Western account at </w:t>
      </w:r>
      <w:hyperlink r:id="rId13" w:history="1">
        <w:r w:rsidR="006100C1" w:rsidRPr="00D3328D">
          <w:rPr>
            <w:rStyle w:val="Hyperlink"/>
            <w:bCs/>
          </w:rPr>
          <w:t>https://link.springer.com/book/10.1007/978-0-387-84858-7</w:t>
        </w:r>
      </w:hyperlink>
      <w:r w:rsidR="006100C1" w:rsidRPr="00D3328D">
        <w:rPr>
          <w:bCs/>
        </w:rPr>
        <w:t>]</w:t>
      </w:r>
      <w:r w:rsidR="006100C1">
        <w:rPr>
          <w:bCs/>
        </w:rPr>
        <w:t xml:space="preserve">. </w:t>
      </w:r>
      <w:r w:rsidR="006100C1" w:rsidRPr="00F676EE">
        <w:rPr>
          <w:rFonts w:cstheme="minorHAnsi"/>
          <w:bCs/>
          <w:color w:val="000000" w:themeColor="text1"/>
        </w:rPr>
        <w:t>Only some chapters are relevant to the course. They will be posted on OWL in each week’s description. (Weeks 4 – 9)</w:t>
      </w:r>
    </w:p>
    <w:p w14:paraId="1C81275F" w14:textId="77777777" w:rsidR="006100C1" w:rsidRPr="00F676EE" w:rsidRDefault="006100C1" w:rsidP="00E21B85">
      <w:pPr>
        <w:jc w:val="both"/>
        <w:rPr>
          <w:rFonts w:cstheme="minorHAnsi"/>
          <w:bCs/>
        </w:rPr>
      </w:pPr>
    </w:p>
    <w:p w14:paraId="21D0319E" w14:textId="3ABE1610" w:rsidR="006100C1" w:rsidRPr="00F676EE" w:rsidRDefault="006100C1" w:rsidP="00E21B85">
      <w:pPr>
        <w:jc w:val="both"/>
        <w:rPr>
          <w:rFonts w:cstheme="minorHAnsi"/>
          <w:bCs/>
        </w:rPr>
      </w:pPr>
      <w:r w:rsidRPr="00F676EE">
        <w:rPr>
          <w:rFonts w:cstheme="minorHAnsi"/>
          <w:bCs/>
        </w:rPr>
        <w:t>Verbeke, W., Baesens, B. and Bravo, C. (2017) Profit Driven Business Analytics. Wiley and Sons.  Chapter 5 (Week 6 and 8)</w:t>
      </w:r>
      <w:r w:rsidR="008D0E53">
        <w:rPr>
          <w:rFonts w:cstheme="minorHAnsi"/>
          <w:bCs/>
        </w:rPr>
        <w:t xml:space="preserve">. </w:t>
      </w:r>
      <w:r w:rsidR="00E21B85">
        <w:rPr>
          <w:rFonts w:cstheme="minorHAnsi"/>
          <w:bCs/>
        </w:rPr>
        <w:t>[</w:t>
      </w:r>
      <w:r w:rsidR="00E21B85" w:rsidRPr="00E21B85">
        <w:rPr>
          <w:rFonts w:cstheme="minorHAnsi"/>
          <w:b/>
        </w:rPr>
        <w:t>Freely available</w:t>
      </w:r>
      <w:r w:rsidR="00E21B85">
        <w:rPr>
          <w:rFonts w:cstheme="minorHAnsi"/>
          <w:bCs/>
        </w:rPr>
        <w:t xml:space="preserve"> using Western’s Credentials at </w:t>
      </w:r>
      <w:hyperlink r:id="rId14" w:history="1">
        <w:r w:rsidR="00E21B85" w:rsidRPr="00B47E06">
          <w:rPr>
            <w:rStyle w:val="Hyperlink"/>
            <w:rFonts w:cstheme="minorHAnsi"/>
            <w:bCs/>
          </w:rPr>
          <w:t>https://onlinelibrary-wiley-com.proxy1.lib.uwo.ca/doi/book/10.1002/9781119443179</w:t>
        </w:r>
      </w:hyperlink>
      <w:r w:rsidR="00E21B85">
        <w:rPr>
          <w:rFonts w:cstheme="minorHAnsi"/>
          <w:bCs/>
        </w:rPr>
        <w:t>]</w:t>
      </w:r>
    </w:p>
    <w:p w14:paraId="4B0C4686" w14:textId="77777777" w:rsidR="006100C1" w:rsidRPr="00F676EE" w:rsidRDefault="006100C1" w:rsidP="006100C1">
      <w:pPr>
        <w:rPr>
          <w:rFonts w:cstheme="minorHAnsi"/>
          <w:bCs/>
        </w:rPr>
      </w:pPr>
    </w:p>
    <w:p w14:paraId="30FA7180" w14:textId="77777777" w:rsidR="006100C1" w:rsidRPr="00F676EE" w:rsidRDefault="006100C1" w:rsidP="006100C1">
      <w:pPr>
        <w:rPr>
          <w:rFonts w:cstheme="minorHAnsi"/>
          <w:b/>
        </w:rPr>
      </w:pPr>
      <w:r w:rsidRPr="00F676EE">
        <w:rPr>
          <w:rFonts w:cstheme="minorHAnsi"/>
          <w:b/>
        </w:rPr>
        <w:t>Additional Reading</w:t>
      </w:r>
    </w:p>
    <w:p w14:paraId="12E107C8" w14:textId="11190FB2" w:rsidR="006100C1" w:rsidRPr="00F676EE" w:rsidRDefault="006100C1" w:rsidP="006100C1">
      <w:pPr>
        <w:jc w:val="both"/>
        <w:rPr>
          <w:rFonts w:cstheme="minorHAnsi"/>
          <w:bCs/>
          <w:color w:val="000000" w:themeColor="text1"/>
        </w:rPr>
      </w:pPr>
      <w:r w:rsidRPr="00F676EE">
        <w:rPr>
          <w:rFonts w:cstheme="minorHAnsi"/>
          <w:bCs/>
          <w:color w:val="000000" w:themeColor="text1"/>
        </w:rPr>
        <w:t>Goodfellow, I., Bengio, Y. and Courville, A.  (2017) Deep Learning. MIT Press.</w:t>
      </w:r>
      <w:r w:rsidR="00A552C5">
        <w:rPr>
          <w:rFonts w:cstheme="minorHAnsi"/>
          <w:bCs/>
          <w:color w:val="000000" w:themeColor="text1"/>
        </w:rPr>
        <w:t xml:space="preserve"> [</w:t>
      </w:r>
      <w:r w:rsidR="00A552C5" w:rsidRPr="00F676EE">
        <w:rPr>
          <w:rFonts w:cstheme="minorHAnsi"/>
          <w:bCs/>
          <w:color w:val="000000" w:themeColor="text1"/>
        </w:rPr>
        <w:t xml:space="preserve">Freely available online at </w:t>
      </w:r>
      <w:hyperlink r:id="rId15" w:history="1">
        <w:r w:rsidR="00A552C5" w:rsidRPr="00B47E06">
          <w:rPr>
            <w:rStyle w:val="Hyperlink"/>
            <w:rFonts w:cstheme="minorHAnsi"/>
            <w:bCs/>
          </w:rPr>
          <w:t>http://www.deeplearningbook.org/</w:t>
        </w:r>
      </w:hyperlink>
      <w:r w:rsidR="00A552C5">
        <w:rPr>
          <w:rFonts w:cstheme="minorHAnsi"/>
          <w:bCs/>
          <w:color w:val="000000" w:themeColor="text1"/>
        </w:rPr>
        <w:t>]</w:t>
      </w:r>
    </w:p>
    <w:p w14:paraId="5DF433AF" w14:textId="77777777" w:rsidR="006100C1" w:rsidRPr="00F676EE" w:rsidRDefault="006100C1" w:rsidP="006100C1">
      <w:pPr>
        <w:jc w:val="both"/>
        <w:rPr>
          <w:rFonts w:cstheme="minorHAnsi"/>
          <w:bCs/>
          <w:color w:val="000000" w:themeColor="text1"/>
        </w:rPr>
      </w:pPr>
      <w:r w:rsidRPr="00F676EE">
        <w:rPr>
          <w:rFonts w:cstheme="minorHAnsi"/>
          <w:bCs/>
          <w:color w:val="000000" w:themeColor="text1"/>
        </w:rPr>
        <w:tab/>
      </w:r>
      <w:r w:rsidRPr="00F676EE">
        <w:rPr>
          <w:rFonts w:cstheme="minorHAnsi"/>
          <w:bCs/>
          <w:color w:val="000000" w:themeColor="text1"/>
        </w:rPr>
        <w:tab/>
      </w:r>
    </w:p>
    <w:p w14:paraId="41113023" w14:textId="77777777" w:rsidR="00032E05" w:rsidRDefault="006100C1" w:rsidP="006100C1">
      <w:pPr>
        <w:jc w:val="both"/>
        <w:rPr>
          <w:rFonts w:cstheme="minorHAnsi"/>
          <w:bCs/>
          <w:color w:val="000000" w:themeColor="text1"/>
        </w:rPr>
      </w:pPr>
      <w:r w:rsidRPr="00F676EE">
        <w:rPr>
          <w:rFonts w:cstheme="minorHAnsi"/>
          <w:bCs/>
          <w:color w:val="000000" w:themeColor="text1"/>
        </w:rPr>
        <w:t>Thomas, L.C., Crook J.N. and Edelman.  (2017) Credit Scoring and Its Applications, 2nd Edition.   Philadelphia, PA, USA: SIAM Press.</w:t>
      </w:r>
      <w:r w:rsidRPr="00F676EE">
        <w:rPr>
          <w:rFonts w:cstheme="minorHAnsi"/>
          <w:bCs/>
          <w:color w:val="000000" w:themeColor="text1"/>
        </w:rPr>
        <w:tab/>
      </w:r>
      <w:r w:rsidR="00032E05">
        <w:rPr>
          <w:rFonts w:cstheme="minorHAnsi"/>
          <w:bCs/>
          <w:color w:val="000000" w:themeColor="text1"/>
        </w:rPr>
        <w:t xml:space="preserve"> [Not mandatory, $98.10 at </w:t>
      </w:r>
    </w:p>
    <w:p w14:paraId="7732F819" w14:textId="18A367F0" w:rsidR="003423D6" w:rsidRPr="00032E05" w:rsidRDefault="00032E05" w:rsidP="00032E05">
      <w:pPr>
        <w:jc w:val="both"/>
        <w:rPr>
          <w:rFonts w:cstheme="minorHAnsi"/>
          <w:bCs/>
          <w:color w:val="000000" w:themeColor="text1"/>
        </w:rPr>
      </w:pPr>
      <w:hyperlink r:id="rId16" w:history="1">
        <w:r w:rsidRPr="00B47E06">
          <w:rPr>
            <w:rStyle w:val="Hyperlink"/>
            <w:rFonts w:cstheme="minorHAnsi"/>
            <w:bCs/>
          </w:rPr>
          <w:t>https://epubs.siam.org/doi/book/10.1137/1.9781611974560</w:t>
        </w:r>
      </w:hyperlink>
      <w:r>
        <w:rPr>
          <w:rFonts w:cstheme="minorHAnsi"/>
          <w:bCs/>
          <w:color w:val="000000" w:themeColor="text1"/>
        </w:rPr>
        <w:t>]</w:t>
      </w:r>
      <w:r w:rsidR="00B0509C">
        <w:rPr>
          <w:rFonts w:cstheme="minorHAnsi"/>
          <w:bCs/>
          <w:color w:val="000000" w:themeColor="text1"/>
        </w:rPr>
        <w:t>. Useful for weeks 4 -6.</w:t>
      </w:r>
    </w:p>
    <w:p w14:paraId="7964D196" w14:textId="77777777" w:rsidR="003423D6" w:rsidRPr="00D3328D" w:rsidRDefault="003423D6" w:rsidP="003423D6">
      <w:pPr>
        <w:spacing w:line="256" w:lineRule="auto"/>
        <w:rPr>
          <w:lang w:val="en-GB"/>
        </w:rPr>
      </w:pPr>
      <w:r w:rsidRPr="00D3328D">
        <w:rPr>
          <w:color w:val="0432FF"/>
          <w:lang w:val="en-GB"/>
        </w:rPr>
        <w:t xml:space="preserve"> </w:t>
      </w:r>
    </w:p>
    <w:p w14:paraId="2BC96719" w14:textId="77777777" w:rsidR="003423D6" w:rsidRPr="00D3328D" w:rsidRDefault="003423D6" w:rsidP="003423D6">
      <w:pPr>
        <w:rPr>
          <w:bCs/>
          <w:color w:val="000000" w:themeColor="text1"/>
        </w:rPr>
      </w:pPr>
      <w:r w:rsidRPr="00D3328D">
        <w:rPr>
          <w:bCs/>
          <w:color w:val="000000" w:themeColor="text1"/>
        </w:rPr>
        <w:t>Students are responsible for checking the course OWL site (</w:t>
      </w:r>
      <w:r w:rsidRPr="00D3328D">
        <w:rPr>
          <w:bCs/>
          <w:color w:val="0000FF"/>
        </w:rPr>
        <w:t>http://owl.uwo.ca</w:t>
      </w:r>
      <w:r w:rsidRPr="00D3328D">
        <w:rPr>
          <w:bCs/>
          <w:color w:val="000000" w:themeColor="text1"/>
        </w:rPr>
        <w:t>) on a regular basis for news and updates.  This is the primary method by which information will be disseminated to all students in the class.</w:t>
      </w:r>
    </w:p>
    <w:p w14:paraId="6884EA71" w14:textId="77777777" w:rsidR="003423D6" w:rsidRPr="00D3328D" w:rsidRDefault="003423D6" w:rsidP="003423D6">
      <w:pPr>
        <w:rPr>
          <w:bCs/>
          <w:color w:val="0432FF"/>
        </w:rPr>
      </w:pPr>
    </w:p>
    <w:p w14:paraId="4E22F260" w14:textId="77777777" w:rsidR="003423D6" w:rsidRPr="00D3328D" w:rsidRDefault="003423D6" w:rsidP="003423D6">
      <w:pPr>
        <w:rPr>
          <w:bCs/>
          <w:color w:val="000000" w:themeColor="text1"/>
        </w:rPr>
      </w:pPr>
      <w:r w:rsidRPr="00D3328D">
        <w:rPr>
          <w:bCs/>
          <w:color w:val="000000" w:themeColor="text1"/>
        </w:rPr>
        <w:t xml:space="preserve">All course material will be posted to OWL: </w:t>
      </w:r>
      <w:r w:rsidRPr="00D3328D">
        <w:rPr>
          <w:bCs/>
          <w:color w:val="0000FF"/>
        </w:rPr>
        <w:t>http://owl.uwo.ca</w:t>
      </w:r>
      <w:r w:rsidRPr="00D3328D">
        <w:rPr>
          <w:bCs/>
          <w:color w:val="000000" w:themeColor="text1"/>
        </w:rPr>
        <w:t xml:space="preserve">. </w:t>
      </w:r>
    </w:p>
    <w:p w14:paraId="2DB93A59" w14:textId="77777777" w:rsidR="003423D6" w:rsidRPr="00D3328D" w:rsidRDefault="003423D6" w:rsidP="003423D6">
      <w:pPr>
        <w:rPr>
          <w:bCs/>
          <w:color w:val="000000" w:themeColor="text1"/>
        </w:rPr>
      </w:pPr>
    </w:p>
    <w:p w14:paraId="36002A45" w14:textId="77777777" w:rsidR="003423D6" w:rsidRPr="00D3328D" w:rsidRDefault="003423D6" w:rsidP="003423D6">
      <w:pPr>
        <w:rPr>
          <w:bCs/>
          <w:color w:val="000000" w:themeColor="text1"/>
        </w:rPr>
      </w:pPr>
      <w:r w:rsidRPr="00D3328D">
        <w:rPr>
          <w:bCs/>
          <w:color w:val="000000" w:themeColor="text1"/>
        </w:rPr>
        <w:t>If students need assistance with the course OWL site, they can seek support on the OWL Help page.  Alternatively, they can contact the Western Technology Services Helpdesk.  They can be contacted by phone at 519-661-3800 or ext. 83800.</w:t>
      </w:r>
    </w:p>
    <w:p w14:paraId="3F626CE9" w14:textId="77777777" w:rsidR="003423D6" w:rsidRPr="00D3328D" w:rsidRDefault="003423D6" w:rsidP="003423D6">
      <w:pPr>
        <w:pStyle w:val="ListParagraph"/>
        <w:ind w:left="0"/>
        <w:jc w:val="both"/>
        <w:rPr>
          <w:rFonts w:ascii="Times New Roman" w:hAnsi="Times New Roman" w:cs="Times New Roman"/>
        </w:rPr>
      </w:pPr>
    </w:p>
    <w:p w14:paraId="3DF90A4D" w14:textId="77777777" w:rsidR="003423D6" w:rsidRPr="00D3328D" w:rsidRDefault="003423D6" w:rsidP="003423D6">
      <w:pPr>
        <w:pStyle w:val="ListParagraph"/>
        <w:ind w:left="0"/>
        <w:jc w:val="both"/>
        <w:rPr>
          <w:rFonts w:ascii="Times New Roman" w:hAnsi="Times New Roman" w:cs="Times New Roman"/>
        </w:rPr>
      </w:pPr>
      <w:hyperlink r:id="rId17" w:history="1">
        <w:r w:rsidRPr="00D3328D">
          <w:rPr>
            <w:rStyle w:val="InternetLink"/>
            <w:rFonts w:ascii="Times New Roman" w:hAnsi="Times New Roman" w:cs="Times New Roman"/>
          </w:rPr>
          <w:t>Google Chrome</w:t>
        </w:r>
      </w:hyperlink>
      <w:r w:rsidRPr="00D3328D">
        <w:rPr>
          <w:rStyle w:val="course-name1"/>
          <w:rFonts w:ascii="Times New Roman" w:hAnsi="Times New Roman" w:cs="Times New Roman"/>
          <w:sz w:val="24"/>
          <w:szCs w:val="24"/>
        </w:rPr>
        <w:t xml:space="preserve"> or </w:t>
      </w:r>
      <w:hyperlink r:id="rId18" w:history="1">
        <w:r w:rsidRPr="00D3328D">
          <w:rPr>
            <w:rStyle w:val="InternetLink"/>
            <w:rFonts w:ascii="Times New Roman" w:hAnsi="Times New Roman" w:cs="Times New Roman"/>
          </w:rPr>
          <w:t>Mozilla Firefox</w:t>
        </w:r>
      </w:hyperlink>
      <w:r w:rsidRPr="00D3328D">
        <w:rPr>
          <w:rStyle w:val="course-name1"/>
          <w:rFonts w:ascii="Times New Roman" w:hAnsi="Times New Roman" w:cs="Times New Roman"/>
          <w:sz w:val="24"/>
          <w:szCs w:val="24"/>
        </w:rPr>
        <w:t xml:space="preserve"> are the preferred browsers to optimally use OWL; update your browsers frequently. Students interested in evaluating their internet speed, please click </w:t>
      </w:r>
      <w:hyperlink r:id="rId19" w:history="1">
        <w:r w:rsidRPr="00D3328D">
          <w:rPr>
            <w:rStyle w:val="InternetLink"/>
            <w:rFonts w:ascii="Times New Roman" w:hAnsi="Times New Roman" w:cs="Times New Roman"/>
          </w:rPr>
          <w:t>here.</w:t>
        </w:r>
      </w:hyperlink>
    </w:p>
    <w:p w14:paraId="160CF5C8" w14:textId="77777777" w:rsidR="003423D6" w:rsidRPr="00D3328D" w:rsidRDefault="003423D6" w:rsidP="003423D6">
      <w:pPr>
        <w:rPr>
          <w:bCs/>
          <w:color w:val="FF0000"/>
        </w:rPr>
      </w:pPr>
    </w:p>
    <w:p w14:paraId="0A3DA9EA" w14:textId="77777777" w:rsidR="003423D6" w:rsidRPr="00D3328D" w:rsidRDefault="003423D6" w:rsidP="003423D6">
      <w:pPr>
        <w:rPr>
          <w:bCs/>
          <w:color w:val="000000" w:themeColor="text1"/>
        </w:rPr>
      </w:pPr>
      <w:r w:rsidRPr="00D3328D">
        <w:rPr>
          <w:bCs/>
          <w:color w:val="000000" w:themeColor="text1"/>
        </w:rPr>
        <w:t>While self-installation of the software in your own computer is possible, there is also the possibility of using online platforms. Two are available:</w:t>
      </w:r>
    </w:p>
    <w:p w14:paraId="7AAC2895" w14:textId="77777777" w:rsidR="003423D6" w:rsidRPr="00D3328D" w:rsidRDefault="003423D6" w:rsidP="003423D6">
      <w:pPr>
        <w:pStyle w:val="ListParagraph"/>
        <w:numPr>
          <w:ilvl w:val="0"/>
          <w:numId w:val="9"/>
        </w:numPr>
        <w:rPr>
          <w:rFonts w:ascii="Times New Roman" w:hAnsi="Times New Roman" w:cs="Times New Roman"/>
          <w:bCs/>
          <w:color w:val="000000" w:themeColor="text1"/>
        </w:rPr>
      </w:pPr>
      <w:r w:rsidRPr="00D3328D">
        <w:rPr>
          <w:rFonts w:ascii="Times New Roman" w:hAnsi="Times New Roman" w:cs="Times New Roman"/>
          <w:bCs/>
          <w:color w:val="000000" w:themeColor="text1"/>
        </w:rPr>
        <w:t xml:space="preserve">Google </w:t>
      </w:r>
      <w:proofErr w:type="spellStart"/>
      <w:r w:rsidRPr="00D3328D">
        <w:rPr>
          <w:rFonts w:ascii="Times New Roman" w:hAnsi="Times New Roman" w:cs="Times New Roman"/>
          <w:bCs/>
          <w:color w:val="000000" w:themeColor="text1"/>
        </w:rPr>
        <w:t>Colab</w:t>
      </w:r>
      <w:proofErr w:type="spellEnd"/>
      <w:r w:rsidRPr="00D3328D">
        <w:rPr>
          <w:rFonts w:ascii="Times New Roman" w:hAnsi="Times New Roman" w:cs="Times New Roman"/>
          <w:bCs/>
          <w:color w:val="000000" w:themeColor="text1"/>
        </w:rPr>
        <w:t xml:space="preserve">: </w:t>
      </w:r>
      <w:hyperlink r:id="rId20" w:history="1">
        <w:r w:rsidRPr="00D3328D">
          <w:rPr>
            <w:rStyle w:val="Hyperlink"/>
            <w:rFonts w:ascii="Times New Roman" w:hAnsi="Times New Roman" w:cs="Times New Roman"/>
            <w:bCs/>
            <w:color w:val="000000" w:themeColor="text1"/>
          </w:rPr>
          <w:t>https://colab.research.google.com</w:t>
        </w:r>
      </w:hyperlink>
    </w:p>
    <w:p w14:paraId="399DCD45" w14:textId="77777777" w:rsidR="003423D6" w:rsidRPr="00D3328D" w:rsidRDefault="003423D6" w:rsidP="003423D6">
      <w:pPr>
        <w:pStyle w:val="ListParagraph"/>
        <w:numPr>
          <w:ilvl w:val="0"/>
          <w:numId w:val="9"/>
        </w:numPr>
        <w:rPr>
          <w:rFonts w:ascii="Times New Roman" w:hAnsi="Times New Roman" w:cs="Times New Roman"/>
          <w:bCs/>
          <w:color w:val="000000" w:themeColor="text1"/>
        </w:rPr>
      </w:pPr>
      <w:r w:rsidRPr="00D3328D">
        <w:rPr>
          <w:rFonts w:ascii="Times New Roman" w:hAnsi="Times New Roman" w:cs="Times New Roman"/>
          <w:bCs/>
          <w:color w:val="000000" w:themeColor="text1"/>
        </w:rPr>
        <w:t xml:space="preserve">Kaggle Kernels: </w:t>
      </w:r>
      <w:hyperlink r:id="rId21" w:history="1">
        <w:r w:rsidRPr="00D3328D">
          <w:rPr>
            <w:rStyle w:val="Hyperlink"/>
            <w:rFonts w:ascii="Times New Roman" w:hAnsi="Times New Roman" w:cs="Times New Roman"/>
            <w:bCs/>
            <w:color w:val="000000" w:themeColor="text1"/>
          </w:rPr>
          <w:t>https://www.kaggle.com/code</w:t>
        </w:r>
      </w:hyperlink>
      <w:r w:rsidRPr="00D3328D">
        <w:rPr>
          <w:rFonts w:ascii="Times New Roman" w:hAnsi="Times New Roman" w:cs="Times New Roman"/>
          <w:bCs/>
          <w:color w:val="000000" w:themeColor="text1"/>
        </w:rPr>
        <w:t xml:space="preserve"> </w:t>
      </w:r>
    </w:p>
    <w:p w14:paraId="75D8B4B1" w14:textId="77777777" w:rsidR="003423D6" w:rsidRPr="00D3328D" w:rsidRDefault="003423D6" w:rsidP="003423D6">
      <w:pPr>
        <w:rPr>
          <w:bCs/>
          <w:color w:val="000000" w:themeColor="text1"/>
        </w:rPr>
      </w:pPr>
    </w:p>
    <w:p w14:paraId="1598E855" w14:textId="77777777" w:rsidR="003423D6" w:rsidRPr="00D3328D" w:rsidRDefault="003423D6" w:rsidP="003423D6">
      <w:pPr>
        <w:rPr>
          <w:b/>
          <w:bCs/>
          <w:color w:val="000000" w:themeColor="text1"/>
        </w:rPr>
      </w:pPr>
      <w:r w:rsidRPr="00D3328D">
        <w:rPr>
          <w:b/>
          <w:bCs/>
          <w:color w:val="000000" w:themeColor="text1"/>
        </w:rPr>
        <w:t>Technical Requirements</w:t>
      </w:r>
    </w:p>
    <w:p w14:paraId="2615CC70" w14:textId="77777777" w:rsidR="003423D6" w:rsidRPr="00D3328D" w:rsidRDefault="003423D6" w:rsidP="003423D6">
      <w:pPr>
        <w:rPr>
          <w:bCs/>
          <w:color w:val="000000" w:themeColor="text1"/>
        </w:rPr>
      </w:pPr>
      <w:r w:rsidRPr="00D3328D">
        <w:rPr>
          <w:bCs/>
          <w:color w:val="000000" w:themeColor="text1"/>
        </w:rPr>
        <w:t>This is a mostly code-based course so a laptop with internet connection is required. If making your own local installation, a computer with a sufficiently powerful processor (at least two cores @2.2 GHz) with at least 8GB of RAM are recommended. If this were not available, we recommend using an online environment.</w:t>
      </w:r>
    </w:p>
    <w:p w14:paraId="419B3283" w14:textId="654F6957" w:rsidR="002A1E88" w:rsidRPr="00D3328D" w:rsidRDefault="002A1E88">
      <w:pPr>
        <w:rPr>
          <w:b/>
          <w:bCs/>
          <w:sz w:val="40"/>
          <w:szCs w:val="40"/>
        </w:rPr>
      </w:pPr>
    </w:p>
    <w:p w14:paraId="0A444BCC" w14:textId="70D54A95" w:rsidR="00B451DA" w:rsidRDefault="00B451DA" w:rsidP="00681697">
      <w:pPr>
        <w:rPr>
          <w:bCs/>
          <w:color w:val="0432FF"/>
        </w:rPr>
      </w:pPr>
      <w:r w:rsidRPr="007169B1">
        <w:rPr>
          <w:b/>
          <w:bCs/>
          <w:sz w:val="36"/>
          <w:szCs w:val="36"/>
        </w:rPr>
        <w:t>5. Methods of Evaluation</w:t>
      </w:r>
    </w:p>
    <w:p w14:paraId="571CD465" w14:textId="77777777" w:rsidR="00B451DA" w:rsidRDefault="00B451DA" w:rsidP="00681697">
      <w:pPr>
        <w:rPr>
          <w:bCs/>
          <w:color w:val="0432FF"/>
        </w:rPr>
      </w:pPr>
    </w:p>
    <w:p w14:paraId="3F069E49" w14:textId="7DF709DB" w:rsidR="00681697" w:rsidRPr="00E563ED" w:rsidRDefault="00CA408D" w:rsidP="00681697">
      <w:pPr>
        <w:rPr>
          <w:bCs/>
          <w:color w:val="007F00"/>
        </w:rPr>
      </w:pPr>
      <w:r>
        <w:rPr>
          <w:b/>
          <w:bCs/>
        </w:rPr>
        <w:t>Grading Scheme and Assessment Dates</w:t>
      </w:r>
    </w:p>
    <w:p w14:paraId="7BF331EE" w14:textId="77777777" w:rsidR="00681697" w:rsidRDefault="00681697" w:rsidP="00681697">
      <w:pPr>
        <w:rPr>
          <w:bCs/>
        </w:rPr>
      </w:pPr>
    </w:p>
    <w:p w14:paraId="286A470C" w14:textId="5438A888" w:rsidR="004F4F29" w:rsidRDefault="004F4F29" w:rsidP="004F4F29">
      <w:pPr>
        <w:rPr>
          <w:bCs/>
        </w:rPr>
      </w:pPr>
      <w:r w:rsidRPr="004F4F29">
        <w:rPr>
          <w:bCs/>
        </w:rPr>
        <w:t>The overall course grade</w:t>
      </w:r>
      <w:r>
        <w:rPr>
          <w:bCs/>
        </w:rPr>
        <w:t xml:space="preserve"> </w:t>
      </w:r>
      <w:r w:rsidRPr="004F4F29">
        <w:rPr>
          <w:bCs/>
        </w:rPr>
        <w:t>wil</w:t>
      </w:r>
      <w:r>
        <w:rPr>
          <w:bCs/>
        </w:rPr>
        <w:t>l be calculated as listed below:</w:t>
      </w:r>
      <w:r w:rsidRPr="004F4F29">
        <w:rPr>
          <w:bCs/>
        </w:rPr>
        <w:t xml:space="preserve"> </w:t>
      </w:r>
    </w:p>
    <w:p w14:paraId="41A07FFC" w14:textId="71CBE465" w:rsidR="004F4F29" w:rsidRDefault="004F4F29" w:rsidP="004F4F29">
      <w:pPr>
        <w:rPr>
          <w:bCs/>
        </w:rPr>
      </w:pPr>
      <w:r>
        <w:rPr>
          <w:bCs/>
        </w:rPr>
        <w:t xml:space="preserve">Midterm </w:t>
      </w:r>
      <w:r w:rsidR="009F1F74">
        <w:rPr>
          <w:bCs/>
        </w:rPr>
        <w:t>Test</w:t>
      </w:r>
      <w:r w:rsidR="009F1F74">
        <w:rPr>
          <w:bCs/>
        </w:rPr>
        <w:tab/>
      </w:r>
      <w:r>
        <w:rPr>
          <w:bCs/>
        </w:rPr>
        <w:tab/>
      </w:r>
      <w:r w:rsidR="00D0506F">
        <w:rPr>
          <w:bCs/>
        </w:rPr>
        <w:t>25</w:t>
      </w:r>
      <w:r>
        <w:rPr>
          <w:bCs/>
        </w:rPr>
        <w:t>%</w:t>
      </w:r>
    </w:p>
    <w:p w14:paraId="74727A41" w14:textId="43BC25A0" w:rsidR="00637E77" w:rsidRDefault="004E3916" w:rsidP="004F4F29">
      <w:pPr>
        <w:rPr>
          <w:bCs/>
        </w:rPr>
      </w:pPr>
      <w:r>
        <w:rPr>
          <w:bCs/>
        </w:rPr>
        <w:t>Term Project</w:t>
      </w:r>
      <w:r w:rsidR="006D038F">
        <w:rPr>
          <w:bCs/>
        </w:rPr>
        <w:t>s</w:t>
      </w:r>
      <w:r w:rsidR="00637E77">
        <w:rPr>
          <w:bCs/>
        </w:rPr>
        <w:tab/>
      </w:r>
      <w:r w:rsidR="00637E77">
        <w:rPr>
          <w:bCs/>
        </w:rPr>
        <w:tab/>
      </w:r>
      <w:r w:rsidR="006D038F">
        <w:rPr>
          <w:bCs/>
        </w:rPr>
        <w:t>4</w:t>
      </w:r>
      <w:r>
        <w:rPr>
          <w:bCs/>
        </w:rPr>
        <w:t>0</w:t>
      </w:r>
      <w:r w:rsidR="00637E77">
        <w:rPr>
          <w:bCs/>
        </w:rPr>
        <w:t>%</w:t>
      </w:r>
    </w:p>
    <w:p w14:paraId="16EA3351" w14:textId="1B0EE146" w:rsidR="008253A2" w:rsidRDefault="004F4F29" w:rsidP="004F4F29">
      <w:pPr>
        <w:rPr>
          <w:bCs/>
        </w:rPr>
      </w:pPr>
      <w:r w:rsidRPr="004F4F29">
        <w:rPr>
          <w:bCs/>
        </w:rPr>
        <w:t>Final Exam</w:t>
      </w:r>
      <w:r w:rsidRPr="004F4F29">
        <w:rPr>
          <w:bCs/>
        </w:rPr>
        <w:tab/>
      </w:r>
      <w:r>
        <w:rPr>
          <w:bCs/>
        </w:rPr>
        <w:tab/>
      </w:r>
      <w:r w:rsidR="006D038F">
        <w:rPr>
          <w:bCs/>
        </w:rPr>
        <w:t>3</w:t>
      </w:r>
      <w:r w:rsidR="00D0506F">
        <w:rPr>
          <w:bCs/>
        </w:rPr>
        <w:t>5</w:t>
      </w:r>
      <w:r>
        <w:rPr>
          <w:bCs/>
        </w:rPr>
        <w:t>%</w:t>
      </w:r>
    </w:p>
    <w:p w14:paraId="46E4441F" w14:textId="77777777" w:rsidR="00F5116B" w:rsidRPr="00D3328D" w:rsidRDefault="00F5116B" w:rsidP="00F5116B">
      <w:pPr>
        <w:pStyle w:val="ListParagraph"/>
        <w:jc w:val="both"/>
        <w:rPr>
          <w:rFonts w:ascii="Times New Roman" w:hAnsi="Times New Roman" w:cs="Times New Roman"/>
          <w:bCs/>
        </w:rPr>
      </w:pPr>
    </w:p>
    <w:p w14:paraId="46F3379E" w14:textId="047A020B" w:rsidR="00EA13CD" w:rsidRDefault="00EA13CD" w:rsidP="009F689A">
      <w:pPr>
        <w:pStyle w:val="ListParagraph"/>
        <w:numPr>
          <w:ilvl w:val="0"/>
          <w:numId w:val="10"/>
        </w:numPr>
        <w:jc w:val="both"/>
        <w:rPr>
          <w:rFonts w:ascii="Times New Roman" w:hAnsi="Times New Roman" w:cs="Times New Roman"/>
          <w:bCs/>
        </w:rPr>
      </w:pPr>
      <w:r w:rsidRPr="005B1089">
        <w:rPr>
          <w:rFonts w:ascii="Times New Roman" w:hAnsi="Times New Roman" w:cs="Times New Roman"/>
          <w:bCs/>
        </w:rPr>
        <w:t xml:space="preserve">The midterm is </w:t>
      </w:r>
      <w:r w:rsidRPr="005B1089">
        <w:rPr>
          <w:rFonts w:ascii="Times New Roman" w:hAnsi="Times New Roman" w:cs="Times New Roman"/>
          <w:b/>
        </w:rPr>
        <w:t>a closed-book test</w:t>
      </w:r>
      <w:r w:rsidRPr="005B1089">
        <w:rPr>
          <w:rFonts w:ascii="Times New Roman" w:hAnsi="Times New Roman" w:cs="Times New Roman"/>
          <w:bCs/>
        </w:rPr>
        <w:t xml:space="preserve"> with multiple choice and/or written problems</w:t>
      </w:r>
      <w:r w:rsidR="00560DBF" w:rsidRPr="005B1089">
        <w:rPr>
          <w:rFonts w:ascii="Times New Roman" w:hAnsi="Times New Roman" w:cs="Times New Roman"/>
          <w:bCs/>
        </w:rPr>
        <w:t>. It will include up to</w:t>
      </w:r>
      <w:r w:rsidR="00813F62" w:rsidRPr="005B1089">
        <w:rPr>
          <w:rFonts w:ascii="Times New Roman" w:hAnsi="Times New Roman" w:cs="Times New Roman"/>
          <w:bCs/>
        </w:rPr>
        <w:t xml:space="preserve"> week 7.</w:t>
      </w:r>
      <w:r w:rsidR="00A47564" w:rsidRPr="005B1089">
        <w:rPr>
          <w:rFonts w:ascii="Times New Roman" w:hAnsi="Times New Roman" w:cs="Times New Roman"/>
          <w:bCs/>
        </w:rPr>
        <w:t xml:space="preserve"> It will occur in the second slot of the class, after reading week. </w:t>
      </w:r>
      <w:r w:rsidR="005B1089">
        <w:rPr>
          <w:rFonts w:ascii="Times New Roman" w:hAnsi="Times New Roman" w:cs="Times New Roman"/>
          <w:bCs/>
        </w:rPr>
        <w:t xml:space="preserve">It will </w:t>
      </w:r>
      <w:r w:rsidR="00436708">
        <w:rPr>
          <w:rFonts w:ascii="Times New Roman" w:hAnsi="Times New Roman" w:cs="Times New Roman"/>
          <w:bCs/>
        </w:rPr>
        <w:t>be</w:t>
      </w:r>
      <w:r w:rsidR="005B1089">
        <w:rPr>
          <w:rFonts w:ascii="Times New Roman" w:hAnsi="Times New Roman" w:cs="Times New Roman"/>
          <w:bCs/>
        </w:rPr>
        <w:t xml:space="preserve"> on the 2-hour lecture on Monday, after reading </w:t>
      </w:r>
      <w:proofErr w:type="gramStart"/>
      <w:r w:rsidR="005B1089">
        <w:rPr>
          <w:rFonts w:ascii="Times New Roman" w:hAnsi="Times New Roman" w:cs="Times New Roman"/>
          <w:bCs/>
        </w:rPr>
        <w:t>week</w:t>
      </w:r>
      <w:proofErr w:type="gramEnd"/>
      <w:r w:rsidR="005B1089">
        <w:rPr>
          <w:rFonts w:ascii="Times New Roman" w:hAnsi="Times New Roman" w:cs="Times New Roman"/>
          <w:bCs/>
        </w:rPr>
        <w:t>.</w:t>
      </w:r>
    </w:p>
    <w:p w14:paraId="2F9A7D3D" w14:textId="77777777" w:rsidR="005B1089" w:rsidRPr="005B1089" w:rsidRDefault="005B1089" w:rsidP="005B1089">
      <w:pPr>
        <w:pStyle w:val="ListParagraph"/>
        <w:jc w:val="both"/>
        <w:rPr>
          <w:rFonts w:ascii="Times New Roman" w:hAnsi="Times New Roman" w:cs="Times New Roman"/>
          <w:bCs/>
        </w:rPr>
      </w:pPr>
    </w:p>
    <w:p w14:paraId="74D15DC1" w14:textId="57153C64" w:rsidR="00E32E8D" w:rsidRPr="00D3328D" w:rsidRDefault="00E32E8D" w:rsidP="00632C23">
      <w:pPr>
        <w:pStyle w:val="ListParagraph"/>
        <w:numPr>
          <w:ilvl w:val="0"/>
          <w:numId w:val="10"/>
        </w:numPr>
        <w:jc w:val="both"/>
        <w:rPr>
          <w:rFonts w:ascii="Times New Roman" w:hAnsi="Times New Roman" w:cs="Times New Roman"/>
          <w:bCs/>
        </w:rPr>
      </w:pPr>
      <w:r w:rsidRPr="00D3328D">
        <w:rPr>
          <w:rFonts w:ascii="Times New Roman" w:hAnsi="Times New Roman" w:cs="Times New Roman"/>
          <w:bCs/>
        </w:rPr>
        <w:t xml:space="preserve">The exam </w:t>
      </w:r>
      <w:r w:rsidR="003A55A2" w:rsidRPr="00D3328D">
        <w:rPr>
          <w:rFonts w:ascii="Times New Roman" w:hAnsi="Times New Roman" w:cs="Times New Roman"/>
          <w:bCs/>
        </w:rPr>
        <w:t xml:space="preserve">is </w:t>
      </w:r>
      <w:r w:rsidR="003A55A2" w:rsidRPr="00F5116B">
        <w:rPr>
          <w:rFonts w:ascii="Times New Roman" w:hAnsi="Times New Roman" w:cs="Times New Roman"/>
          <w:b/>
        </w:rPr>
        <w:t>a closed-book test</w:t>
      </w:r>
      <w:r w:rsidR="003A55A2" w:rsidRPr="00D3328D">
        <w:rPr>
          <w:rFonts w:ascii="Times New Roman" w:hAnsi="Times New Roman" w:cs="Times New Roman"/>
          <w:bCs/>
        </w:rPr>
        <w:t xml:space="preserve"> </w:t>
      </w:r>
      <w:r w:rsidR="00997441">
        <w:rPr>
          <w:rFonts w:ascii="Times New Roman" w:hAnsi="Times New Roman" w:cs="Times New Roman"/>
          <w:bCs/>
        </w:rPr>
        <w:t xml:space="preserve">that </w:t>
      </w:r>
      <w:r w:rsidR="005B1089" w:rsidRPr="00D3328D">
        <w:rPr>
          <w:rFonts w:ascii="Times New Roman" w:hAnsi="Times New Roman" w:cs="Times New Roman"/>
          <w:bCs/>
        </w:rPr>
        <w:t>covers</w:t>
      </w:r>
      <w:r w:rsidR="00813F62" w:rsidRPr="00D3328D">
        <w:rPr>
          <w:rFonts w:ascii="Times New Roman" w:hAnsi="Times New Roman" w:cs="Times New Roman"/>
          <w:bCs/>
        </w:rPr>
        <w:t xml:space="preserve"> all topics of the semester following the same structure as the </w:t>
      </w:r>
      <w:r w:rsidR="00A47564" w:rsidRPr="00D3328D">
        <w:rPr>
          <w:rFonts w:ascii="Times New Roman" w:hAnsi="Times New Roman" w:cs="Times New Roman"/>
          <w:bCs/>
        </w:rPr>
        <w:t>midterm</w:t>
      </w:r>
      <w:r w:rsidR="00813F62" w:rsidRPr="00D3328D">
        <w:rPr>
          <w:rFonts w:ascii="Times New Roman" w:hAnsi="Times New Roman" w:cs="Times New Roman"/>
          <w:bCs/>
        </w:rPr>
        <w:t>.</w:t>
      </w:r>
      <w:r w:rsidR="004A6D18">
        <w:rPr>
          <w:rFonts w:ascii="Times New Roman" w:hAnsi="Times New Roman" w:cs="Times New Roman"/>
          <w:bCs/>
        </w:rPr>
        <w:t xml:space="preserve"> Date TBC.</w:t>
      </w:r>
    </w:p>
    <w:p w14:paraId="6A641C48" w14:textId="77777777" w:rsidR="00A47564" w:rsidRPr="00D3328D" w:rsidRDefault="00A47564" w:rsidP="00632C23">
      <w:pPr>
        <w:pStyle w:val="ListParagraph"/>
        <w:jc w:val="both"/>
        <w:rPr>
          <w:rFonts w:ascii="Times New Roman" w:hAnsi="Times New Roman" w:cs="Times New Roman"/>
          <w:bCs/>
        </w:rPr>
      </w:pPr>
    </w:p>
    <w:p w14:paraId="3CE64EA6" w14:textId="1A506290" w:rsidR="00A47564" w:rsidRPr="002C52BA" w:rsidRDefault="005B1089" w:rsidP="002C52BA">
      <w:pPr>
        <w:pStyle w:val="ListParagraph"/>
        <w:numPr>
          <w:ilvl w:val="0"/>
          <w:numId w:val="10"/>
        </w:numPr>
        <w:jc w:val="both"/>
        <w:rPr>
          <w:rFonts w:ascii="Times New Roman" w:hAnsi="Times New Roman" w:cs="Times New Roman"/>
          <w:bCs/>
        </w:rPr>
      </w:pPr>
      <w:r>
        <w:rPr>
          <w:rFonts w:ascii="Times New Roman" w:hAnsi="Times New Roman" w:cs="Times New Roman"/>
          <w:bCs/>
        </w:rPr>
        <w:t xml:space="preserve">There </w:t>
      </w:r>
      <w:r w:rsidR="006D038F">
        <w:rPr>
          <w:rFonts w:ascii="Times New Roman" w:hAnsi="Times New Roman" w:cs="Times New Roman"/>
          <w:bCs/>
        </w:rPr>
        <w:t xml:space="preserve">are two </w:t>
      </w:r>
      <w:r>
        <w:rPr>
          <w:rFonts w:ascii="Times New Roman" w:hAnsi="Times New Roman" w:cs="Times New Roman"/>
          <w:bCs/>
        </w:rPr>
        <w:t>group term project</w:t>
      </w:r>
      <w:r w:rsidR="006D038F">
        <w:rPr>
          <w:rFonts w:ascii="Times New Roman" w:hAnsi="Times New Roman" w:cs="Times New Roman"/>
          <w:bCs/>
        </w:rPr>
        <w:t>s</w:t>
      </w:r>
      <w:r w:rsidR="00D0506F">
        <w:rPr>
          <w:rFonts w:ascii="Times New Roman" w:hAnsi="Times New Roman" w:cs="Times New Roman"/>
          <w:bCs/>
        </w:rPr>
        <w:t xml:space="preserve"> (worth 30% and 70% of the project mark)</w:t>
      </w:r>
      <w:r>
        <w:rPr>
          <w:rFonts w:ascii="Times New Roman" w:hAnsi="Times New Roman" w:cs="Times New Roman"/>
          <w:bCs/>
        </w:rPr>
        <w:t xml:space="preserve"> that will challenge teams of 4 students maximum to develop a compliant credit risk system and LGD models using real data. The </w:t>
      </w:r>
      <w:r w:rsidR="00D0506F">
        <w:rPr>
          <w:rFonts w:ascii="Times New Roman" w:hAnsi="Times New Roman" w:cs="Times New Roman"/>
          <w:bCs/>
        </w:rPr>
        <w:t xml:space="preserve">first </w:t>
      </w:r>
      <w:r>
        <w:rPr>
          <w:rFonts w:ascii="Times New Roman" w:hAnsi="Times New Roman" w:cs="Times New Roman"/>
          <w:bCs/>
        </w:rPr>
        <w:t xml:space="preserve">project deadline </w:t>
      </w:r>
      <w:r w:rsidR="00D0506F">
        <w:rPr>
          <w:rFonts w:ascii="Times New Roman" w:hAnsi="Times New Roman" w:cs="Times New Roman"/>
          <w:bCs/>
        </w:rPr>
        <w:t xml:space="preserve">is </w:t>
      </w:r>
      <w:r w:rsidR="005C7288" w:rsidRPr="005C7288">
        <w:rPr>
          <w:rFonts w:ascii="Times New Roman" w:hAnsi="Times New Roman" w:cs="Times New Roman"/>
          <w:b/>
        </w:rPr>
        <w:t>February 14</w:t>
      </w:r>
      <w:r w:rsidR="005C7288" w:rsidRPr="005C7288">
        <w:rPr>
          <w:rFonts w:ascii="Times New Roman" w:hAnsi="Times New Roman" w:cs="Times New Roman"/>
          <w:b/>
          <w:vertAlign w:val="superscript"/>
        </w:rPr>
        <w:t>th</w:t>
      </w:r>
      <w:r w:rsidR="005C7288" w:rsidRPr="005C7288">
        <w:rPr>
          <w:rFonts w:ascii="Times New Roman" w:hAnsi="Times New Roman" w:cs="Times New Roman"/>
          <w:b/>
        </w:rPr>
        <w:t>, 2025</w:t>
      </w:r>
      <w:r w:rsidR="005C7288">
        <w:rPr>
          <w:rFonts w:ascii="Times New Roman" w:hAnsi="Times New Roman" w:cs="Times New Roman"/>
          <w:bCs/>
        </w:rPr>
        <w:t xml:space="preserve">. The second one </w:t>
      </w:r>
      <w:r>
        <w:rPr>
          <w:rFonts w:ascii="Times New Roman" w:hAnsi="Times New Roman" w:cs="Times New Roman"/>
          <w:bCs/>
        </w:rPr>
        <w:t xml:space="preserve">is </w:t>
      </w:r>
      <w:r w:rsidRPr="005C7288">
        <w:rPr>
          <w:rFonts w:ascii="Times New Roman" w:hAnsi="Times New Roman" w:cs="Times New Roman"/>
          <w:b/>
        </w:rPr>
        <w:t>April 4</w:t>
      </w:r>
      <w:r w:rsidRPr="005C7288">
        <w:rPr>
          <w:rFonts w:ascii="Times New Roman" w:hAnsi="Times New Roman" w:cs="Times New Roman"/>
          <w:b/>
          <w:vertAlign w:val="superscript"/>
        </w:rPr>
        <w:t>th</w:t>
      </w:r>
      <w:r w:rsidRPr="005C7288">
        <w:rPr>
          <w:rFonts w:ascii="Times New Roman" w:hAnsi="Times New Roman" w:cs="Times New Roman"/>
          <w:b/>
        </w:rPr>
        <w:t>, 2025</w:t>
      </w:r>
      <w:r>
        <w:rPr>
          <w:rFonts w:ascii="Times New Roman" w:hAnsi="Times New Roman" w:cs="Times New Roman"/>
          <w:bCs/>
        </w:rPr>
        <w:t>. There is a 10-point deduction per day late</w:t>
      </w:r>
      <w:r w:rsidR="002C52BA">
        <w:rPr>
          <w:rFonts w:ascii="Times New Roman" w:hAnsi="Times New Roman" w:cs="Times New Roman"/>
          <w:bCs/>
        </w:rPr>
        <w:t xml:space="preserve">, </w:t>
      </w:r>
      <w:r w:rsidR="00E92EE6">
        <w:rPr>
          <w:rFonts w:ascii="Times New Roman" w:hAnsi="Times New Roman" w:cs="Times New Roman"/>
          <w:bCs/>
        </w:rPr>
        <w:t>starting at</w:t>
      </w:r>
      <w:r w:rsidR="002C52BA">
        <w:rPr>
          <w:rFonts w:ascii="Times New Roman" w:hAnsi="Times New Roman" w:cs="Times New Roman"/>
          <w:bCs/>
        </w:rPr>
        <w:t xml:space="preserve"> 5:05pm the day of the deadline</w:t>
      </w:r>
      <w:r w:rsidRPr="002C52BA">
        <w:rPr>
          <w:bCs/>
        </w:rPr>
        <w:t>.</w:t>
      </w:r>
    </w:p>
    <w:p w14:paraId="3600FC62" w14:textId="0C5D59B5" w:rsidR="00C22C65" w:rsidRDefault="00C22C65" w:rsidP="00681697">
      <w:pPr>
        <w:rPr>
          <w:bCs/>
          <w:color w:val="FF0000"/>
        </w:rPr>
      </w:pPr>
    </w:p>
    <w:p w14:paraId="12923907" w14:textId="4FF1DE90" w:rsidR="00CA408D" w:rsidRPr="00CA408D" w:rsidRDefault="0025296D" w:rsidP="00681697">
      <w:pPr>
        <w:rPr>
          <w:bCs/>
          <w:color w:val="FF0000"/>
        </w:rPr>
      </w:pPr>
      <w:r>
        <w:rPr>
          <w:b/>
          <w:bCs/>
        </w:rPr>
        <w:t>General information about missed coursework</w:t>
      </w:r>
    </w:p>
    <w:p w14:paraId="24842171" w14:textId="77777777" w:rsidR="008E4055" w:rsidRDefault="008E4055" w:rsidP="00CA408D">
      <w:pPr>
        <w:rPr>
          <w:bCs/>
          <w:color w:val="000000" w:themeColor="text1"/>
          <w:lang w:val="en-US"/>
        </w:rPr>
      </w:pPr>
    </w:p>
    <w:p w14:paraId="6B73D0A8" w14:textId="77777777" w:rsidR="009647D9" w:rsidRPr="00005075" w:rsidRDefault="009647D9" w:rsidP="009647D9">
      <w:pPr>
        <w:jc w:val="both"/>
        <w:rPr>
          <w:bCs/>
          <w:color w:val="000000" w:themeColor="text1"/>
        </w:rPr>
      </w:pPr>
      <w:r w:rsidRPr="00005075">
        <w:rPr>
          <w:bCs/>
          <w:color w:val="000000" w:themeColor="text1"/>
        </w:rPr>
        <w:t>You must provide valid documentation for medical-related absences or adequate supporting documentation for non-medical absences to the instructor as soon as possible and no later than 48 hours after the missed assessment.</w:t>
      </w:r>
    </w:p>
    <w:p w14:paraId="5518B9DC" w14:textId="77777777" w:rsidR="009647D9" w:rsidRPr="00005075" w:rsidRDefault="009647D9" w:rsidP="009647D9">
      <w:pPr>
        <w:jc w:val="both"/>
        <w:rPr>
          <w:bCs/>
          <w:color w:val="000000" w:themeColor="text1"/>
        </w:rPr>
      </w:pPr>
    </w:p>
    <w:p w14:paraId="309F1E71" w14:textId="77777777" w:rsidR="009647D9" w:rsidRPr="00005075" w:rsidRDefault="009647D9" w:rsidP="009647D9">
      <w:pPr>
        <w:jc w:val="both"/>
        <w:rPr>
          <w:bCs/>
          <w:color w:val="000000" w:themeColor="text1"/>
        </w:rPr>
      </w:pPr>
      <w:r w:rsidRPr="00005075">
        <w:rPr>
          <w:bCs/>
          <w:color w:val="000000" w:themeColor="text1"/>
        </w:rPr>
        <w:lastRenderedPageBreak/>
        <w:t>Documentation for medical illness must include the completion of a Western Student Medical Certificate (SMC) or, where that is not possible, equivalent documentation, by a health care practitioner.</w:t>
      </w:r>
    </w:p>
    <w:p w14:paraId="635F8FA5" w14:textId="77777777" w:rsidR="009647D9" w:rsidRPr="00005075" w:rsidRDefault="009647D9" w:rsidP="009647D9">
      <w:pPr>
        <w:jc w:val="both"/>
        <w:rPr>
          <w:bCs/>
          <w:color w:val="000000" w:themeColor="text1"/>
        </w:rPr>
      </w:pPr>
    </w:p>
    <w:p w14:paraId="299D2AB2" w14:textId="7D5E8F3A" w:rsidR="00A07B9D" w:rsidRPr="009647D9" w:rsidRDefault="009647D9" w:rsidP="009647D9">
      <w:pPr>
        <w:jc w:val="both"/>
        <w:rPr>
          <w:bCs/>
          <w:color w:val="000000" w:themeColor="text1"/>
        </w:rPr>
      </w:pPr>
      <w:r w:rsidRPr="00005075">
        <w:rPr>
          <w:bCs/>
          <w:color w:val="000000" w:themeColor="text1"/>
        </w:rPr>
        <w:t>For other types of absences, proper documentation must be provided.</w:t>
      </w:r>
      <w:r>
        <w:rPr>
          <w:bCs/>
          <w:color w:val="000000" w:themeColor="text1"/>
        </w:rPr>
        <w:t xml:space="preserve"> The instructor may request additional documentation if necessary.</w:t>
      </w:r>
    </w:p>
    <w:p w14:paraId="5FBC7A90" w14:textId="77777777" w:rsidR="00A07B9D" w:rsidRDefault="00A07B9D" w:rsidP="00CA408D">
      <w:pPr>
        <w:rPr>
          <w:color w:val="000000" w:themeColor="text1"/>
        </w:rPr>
      </w:pPr>
    </w:p>
    <w:p w14:paraId="40AFD5EB" w14:textId="3A8BA74E" w:rsidR="00FF3C4E" w:rsidRDefault="00534549" w:rsidP="00FF3C4E">
      <w:pPr>
        <w:rPr>
          <w:b/>
          <w:bCs/>
          <w:color w:val="000000" w:themeColor="text1"/>
        </w:rPr>
      </w:pPr>
      <w:r>
        <w:rPr>
          <w:b/>
          <w:bCs/>
          <w:color w:val="000000" w:themeColor="text1"/>
        </w:rPr>
        <w:t xml:space="preserve">Evaluation Scheme for Missed </w:t>
      </w:r>
      <w:r w:rsidR="00FF3C4E" w:rsidRPr="00FF3C4E">
        <w:rPr>
          <w:b/>
          <w:bCs/>
          <w:color w:val="000000" w:themeColor="text1"/>
        </w:rPr>
        <w:t>Assessment</w:t>
      </w:r>
      <w:r>
        <w:rPr>
          <w:b/>
          <w:bCs/>
          <w:color w:val="000000" w:themeColor="text1"/>
        </w:rPr>
        <w:t>s</w:t>
      </w:r>
    </w:p>
    <w:p w14:paraId="1B23F8DA" w14:textId="77777777" w:rsidR="00C45E4E" w:rsidRPr="00FF3C4E" w:rsidRDefault="00C45E4E" w:rsidP="00FF3C4E">
      <w:pPr>
        <w:rPr>
          <w:b/>
          <w:bCs/>
          <w:color w:val="000000" w:themeColor="text1"/>
        </w:rPr>
      </w:pPr>
    </w:p>
    <w:p w14:paraId="5334B5B2" w14:textId="3B1A35EC" w:rsidR="00F97D01" w:rsidRPr="005D6663" w:rsidRDefault="00C45E4E" w:rsidP="005D6663">
      <w:pPr>
        <w:jc w:val="both"/>
      </w:pPr>
      <w:r w:rsidRPr="001B42BB">
        <w:rPr>
          <w:b/>
          <w:bCs/>
          <w:color w:val="000000" w:themeColor="text1"/>
        </w:rPr>
        <w:t>Exam</w:t>
      </w:r>
      <w:r w:rsidR="001B42BB" w:rsidRPr="001B42BB">
        <w:rPr>
          <w:b/>
          <w:bCs/>
          <w:color w:val="000000" w:themeColor="text1"/>
        </w:rPr>
        <w:t xml:space="preserve"> and/or Midterm</w:t>
      </w:r>
      <w:r w:rsidR="001B42BB">
        <w:rPr>
          <w:color w:val="000000" w:themeColor="text1"/>
        </w:rPr>
        <w:t xml:space="preserve">: </w:t>
      </w:r>
      <w:r w:rsidR="001B42BB">
        <w:t>When a student</w:t>
      </w:r>
      <w:r w:rsidR="001B42BB" w:rsidRPr="008D36EC">
        <w:t xml:space="preserve"> miss</w:t>
      </w:r>
      <w:r w:rsidR="001B42BB">
        <w:t>es</w:t>
      </w:r>
      <w:r w:rsidR="001B42BB" w:rsidRPr="008D36EC">
        <w:t xml:space="preserve"> the Final Exam</w:t>
      </w:r>
      <w:r w:rsidR="001B42BB">
        <w:t xml:space="preserve"> and their Academic Consideration has been granted, they will be allowed</w:t>
      </w:r>
      <w:r w:rsidR="001B42BB" w:rsidRPr="008D36EC">
        <w:t xml:space="preserve"> to write the Special Exam</w:t>
      </w:r>
      <w:r w:rsidR="001B42BB">
        <w:t>ination</w:t>
      </w:r>
      <w:r w:rsidR="001B42BB" w:rsidRPr="008D36EC">
        <w:t xml:space="preserve"> (the name given by the </w:t>
      </w:r>
      <w:r w:rsidR="001B42BB">
        <w:t>U</w:t>
      </w:r>
      <w:r w:rsidR="001B42BB" w:rsidRPr="008D36EC">
        <w:t>niversity to a makeup Final Exam).</w:t>
      </w:r>
      <w:r w:rsidR="001B42BB">
        <w:t xml:space="preserve"> </w:t>
      </w:r>
      <w:r w:rsidR="001B42BB">
        <w:rPr>
          <w:bCs/>
        </w:rPr>
        <w:t xml:space="preserve">See the Academic Calendar for details (under </w:t>
      </w:r>
      <w:hyperlink r:id="rId22" w:anchor="SubHeading_70" w:history="1">
        <w:r w:rsidR="001B42BB" w:rsidRPr="00504B32">
          <w:rPr>
            <w:rStyle w:val="Hyperlink"/>
            <w:rFonts w:cs="Arial (Body CS)"/>
            <w:bCs/>
          </w:rPr>
          <w:t>Special Examinations</w:t>
        </w:r>
      </w:hyperlink>
      <w:r w:rsidR="001B42BB">
        <w:rPr>
          <w:bCs/>
        </w:rPr>
        <w:t xml:space="preserve">), especially for those who miss multiple final exams within one examination period. </w:t>
      </w:r>
      <w:r w:rsidR="0065390F">
        <w:rPr>
          <w:bCs/>
        </w:rPr>
        <w:t xml:space="preserve"> </w:t>
      </w:r>
      <w:r w:rsidR="0065390F">
        <w:rPr>
          <w:color w:val="000000" w:themeColor="text1"/>
        </w:rPr>
        <w:t xml:space="preserve">This Special Examination </w:t>
      </w:r>
      <w:r w:rsidR="0065390F" w:rsidRPr="0065390F">
        <w:rPr>
          <w:b/>
          <w:bCs/>
          <w:color w:val="000000" w:themeColor="text1"/>
        </w:rPr>
        <w:t>will test</w:t>
      </w:r>
      <w:r w:rsidR="0065390F">
        <w:rPr>
          <w:color w:val="000000" w:themeColor="text1"/>
        </w:rPr>
        <w:t xml:space="preserve"> </w:t>
      </w:r>
      <w:r w:rsidR="0065390F" w:rsidRPr="00C45E4E">
        <w:rPr>
          <w:b/>
          <w:bCs/>
          <w:color w:val="000000" w:themeColor="text1"/>
        </w:rPr>
        <w:t>all topics of the semester, independently if the exam or midterm was missed</w:t>
      </w:r>
      <w:r w:rsidR="0065390F" w:rsidRPr="00C45E4E">
        <w:rPr>
          <w:color w:val="000000" w:themeColor="text1"/>
        </w:rPr>
        <w:t>. The mark in this examination will replace the mark of the missed assignment</w:t>
      </w:r>
      <w:r w:rsidR="0065390F">
        <w:rPr>
          <w:color w:val="000000" w:themeColor="text1"/>
        </w:rPr>
        <w:t>(s)</w:t>
      </w:r>
      <w:r w:rsidR="0065390F" w:rsidRPr="00C45E4E">
        <w:rPr>
          <w:color w:val="000000" w:themeColor="text1"/>
        </w:rPr>
        <w:t>.</w:t>
      </w:r>
    </w:p>
    <w:p w14:paraId="43784947" w14:textId="77777777" w:rsidR="00C45E4E" w:rsidRDefault="00C45E4E" w:rsidP="00C45E4E">
      <w:pPr>
        <w:rPr>
          <w:color w:val="000000" w:themeColor="text1"/>
        </w:rPr>
      </w:pPr>
    </w:p>
    <w:p w14:paraId="687F5458" w14:textId="022CF544" w:rsidR="00F12CF3" w:rsidRDefault="001B42BB" w:rsidP="00C45E4E">
      <w:pPr>
        <w:rPr>
          <w:color w:val="000000" w:themeColor="text1"/>
        </w:rPr>
      </w:pPr>
      <w:r w:rsidRPr="001B42BB">
        <w:rPr>
          <w:b/>
          <w:bCs/>
          <w:color w:val="000000" w:themeColor="text1"/>
        </w:rPr>
        <w:t>Term Coursework</w:t>
      </w:r>
      <w:r w:rsidR="00F9310B">
        <w:rPr>
          <w:b/>
          <w:bCs/>
          <w:color w:val="000000" w:themeColor="text1"/>
        </w:rPr>
        <w:t>s</w:t>
      </w:r>
      <w:r w:rsidRPr="001B42BB">
        <w:rPr>
          <w:b/>
          <w:bCs/>
          <w:color w:val="000000" w:themeColor="text1"/>
        </w:rPr>
        <w:t>:</w:t>
      </w:r>
      <w:r>
        <w:rPr>
          <w:color w:val="000000" w:themeColor="text1"/>
        </w:rPr>
        <w:t xml:space="preserve"> </w:t>
      </w:r>
      <w:r w:rsidR="00F12CF3" w:rsidRPr="00C45E4E">
        <w:rPr>
          <w:color w:val="000000" w:themeColor="text1"/>
        </w:rPr>
        <w:t xml:space="preserve">If the deadline for the coursework is missed using </w:t>
      </w:r>
      <w:r w:rsidR="00EB6971" w:rsidRPr="00C45E4E">
        <w:rPr>
          <w:color w:val="000000" w:themeColor="text1"/>
        </w:rPr>
        <w:t>Academic Considerations, a one-week extension will be provided. No further extensions will be allowed.</w:t>
      </w:r>
    </w:p>
    <w:p w14:paraId="2746111A" w14:textId="77777777" w:rsidR="00B526D1" w:rsidRDefault="00B526D1"/>
    <w:p w14:paraId="29F5B001" w14:textId="19DF0574" w:rsidR="00F9310B" w:rsidRPr="006D038F" w:rsidRDefault="009647D9" w:rsidP="009647D9">
      <w:pPr>
        <w:jc w:val="center"/>
        <w:rPr>
          <w:b/>
        </w:rPr>
      </w:pPr>
      <w:r>
        <w:rPr>
          <w:b/>
        </w:rPr>
        <w:t>TO PASS THE COURSE, A 60% MARK IS NECESSARY IN THE WRITTEN PART OF THE COURSE (5/12 * MIDTERM + 7/12 * EXAM).</w:t>
      </w:r>
    </w:p>
    <w:p w14:paraId="2F7B340D" w14:textId="38A37C50" w:rsidR="003C6E2C" w:rsidRDefault="003C6E2C" w:rsidP="003C6E2C">
      <w:pPr>
        <w:rPr>
          <w:b/>
        </w:rPr>
      </w:pPr>
    </w:p>
    <w:p w14:paraId="3235C987" w14:textId="6D109C32" w:rsidR="00852477" w:rsidRDefault="00A92B9B" w:rsidP="00852477">
      <w:r>
        <w:rPr>
          <w:b/>
          <w:bCs/>
          <w:sz w:val="36"/>
          <w:szCs w:val="36"/>
        </w:rPr>
        <w:t>6</w:t>
      </w:r>
      <w:r w:rsidR="00852477" w:rsidRPr="007169B1">
        <w:rPr>
          <w:b/>
          <w:bCs/>
          <w:sz w:val="36"/>
          <w:szCs w:val="36"/>
        </w:rPr>
        <w:t xml:space="preserve">. </w:t>
      </w:r>
      <w:r>
        <w:rPr>
          <w:b/>
          <w:bCs/>
          <w:sz w:val="36"/>
          <w:szCs w:val="36"/>
        </w:rPr>
        <w:t>Additional Statements</w:t>
      </w:r>
    </w:p>
    <w:p w14:paraId="30DCF47F" w14:textId="77777777" w:rsidR="00852477" w:rsidRDefault="00852477" w:rsidP="00852477">
      <w:pPr>
        <w:ind w:right="-20"/>
        <w:rPr>
          <w:rFonts w:eastAsia="Cambria"/>
          <w:b/>
          <w:bCs/>
          <w:w w:val="105"/>
        </w:rPr>
      </w:pPr>
    </w:p>
    <w:p w14:paraId="5AD950F1" w14:textId="77777777" w:rsidR="00F735AF" w:rsidRPr="00A34407" w:rsidRDefault="00F735AF" w:rsidP="00B20772">
      <w:pPr>
        <w:jc w:val="both"/>
      </w:pPr>
      <w:r w:rsidRPr="00A34407">
        <w:rPr>
          <w:b/>
          <w:bCs/>
        </w:rPr>
        <w:t>Religious Accommodation</w:t>
      </w:r>
    </w:p>
    <w:p w14:paraId="40E127D8" w14:textId="18E4D945" w:rsidR="00297CEC" w:rsidRDefault="23EEECC8" w:rsidP="00B20772">
      <w:pPr>
        <w:spacing w:after="120"/>
        <w:jc w:val="both"/>
      </w:pPr>
      <w:r>
        <w:t xml:space="preserve">When conflicts with a religious holiday that requires an absence from the University or prohibits certain activities, students should request </w:t>
      </w:r>
      <w:r w:rsidR="44EE50F8">
        <w:t xml:space="preserve">an </w:t>
      </w:r>
      <w:r>
        <w:t xml:space="preserve">accommodation for their absence in writing to the course instructor and/or the Academic </w:t>
      </w:r>
      <w:r w:rsidR="6C395A01">
        <w:t>Advising</w:t>
      </w:r>
      <w:r>
        <w:t xml:space="preserve"> office of their Faculty of Registration. </w:t>
      </w:r>
      <w:r w:rsidR="006E4F11">
        <w:t xml:space="preserve">This notice should be made as </w:t>
      </w:r>
      <w:r w:rsidR="00EC6474">
        <w:t xml:space="preserve">early as possible </w:t>
      </w:r>
      <w:r w:rsidR="0048727B">
        <w:t>but</w:t>
      </w:r>
      <w:r w:rsidR="00EC6474">
        <w:t xml:space="preserve"> not later than two weeks prior to the writing or the examination</w:t>
      </w:r>
      <w:r w:rsidR="0048727B">
        <w:t xml:space="preserve"> (or </w:t>
      </w:r>
      <w:r w:rsidR="0048727B" w:rsidRPr="0048727B">
        <w:t>one week prior to the writing of the test</w:t>
      </w:r>
      <w:r w:rsidR="0048727B">
        <w:t>).</w:t>
      </w:r>
      <w:r w:rsidR="006E4F11">
        <w:t xml:space="preserve"> </w:t>
      </w:r>
    </w:p>
    <w:p w14:paraId="5E032403" w14:textId="442E578A" w:rsidR="00F735AF" w:rsidRPr="00A34407" w:rsidRDefault="23EEECC8" w:rsidP="00B20772">
      <w:pPr>
        <w:spacing w:after="120"/>
        <w:jc w:val="both"/>
      </w:pPr>
      <w:r>
        <w:t xml:space="preserve">Please </w:t>
      </w:r>
      <w:r w:rsidR="01A6DCBF">
        <w:t xml:space="preserve">visit the </w:t>
      </w:r>
      <w:r w:rsidR="44EE50F8">
        <w:t xml:space="preserve">Diversity Calendars posted on our </w:t>
      </w:r>
      <w:r w:rsidR="1D18CF8C">
        <w:t xml:space="preserve">university’s EDID website for </w:t>
      </w:r>
      <w:r w:rsidR="44EE50F8">
        <w:t xml:space="preserve">the </w:t>
      </w:r>
      <w:r>
        <w:t>recognized religious holidays</w:t>
      </w:r>
      <w:r w:rsidR="44EE50F8">
        <w:t>:</w:t>
      </w:r>
    </w:p>
    <w:p w14:paraId="39896799" w14:textId="173B9780" w:rsidR="00F735AF" w:rsidRPr="00C169FF" w:rsidRDefault="00D674EE" w:rsidP="00B20772">
      <w:pPr>
        <w:ind w:left="360"/>
        <w:jc w:val="both"/>
        <w:rPr>
          <w:rFonts w:cs="Arial (Body CS)"/>
          <w:color w:val="0000FF"/>
          <w:sz w:val="22"/>
        </w:rPr>
      </w:pPr>
      <w:hyperlink r:id="rId23" w:history="1">
        <w:r w:rsidRPr="00D674EE">
          <w:rPr>
            <w:rStyle w:val="Hyperlink"/>
            <w:rFonts w:cs="Arial (Body CS)"/>
            <w:sz w:val="22"/>
          </w:rPr>
          <w:t>https://www.edi.uwo.ca</w:t>
        </w:r>
      </w:hyperlink>
      <w:r w:rsidR="00F735AF">
        <w:rPr>
          <w:sz w:val="22"/>
        </w:rPr>
        <w:t>.</w:t>
      </w:r>
      <w:r w:rsidR="00F735AF" w:rsidRPr="00A34407">
        <w:rPr>
          <w:color w:val="0432FF"/>
          <w:sz w:val="22"/>
        </w:rPr>
        <w:t xml:space="preserve"> </w:t>
      </w:r>
      <w:r w:rsidR="00F735AF" w:rsidRPr="00C169FF">
        <w:rPr>
          <w:rFonts w:cs="Arial (Body CS)"/>
          <w:color w:val="0000FF"/>
          <w:sz w:val="22"/>
        </w:rPr>
        <w:t xml:space="preserve"> </w:t>
      </w:r>
    </w:p>
    <w:p w14:paraId="6758309F" w14:textId="77777777" w:rsidR="00F735AF" w:rsidRPr="003C6E2C" w:rsidRDefault="00F735AF" w:rsidP="00B20772">
      <w:pPr>
        <w:jc w:val="both"/>
      </w:pPr>
    </w:p>
    <w:p w14:paraId="40753EAC" w14:textId="5D76C7D4" w:rsidR="00852477" w:rsidRPr="00E73DBD" w:rsidRDefault="00852477" w:rsidP="00B20772">
      <w:pPr>
        <w:ind w:right="-20"/>
        <w:jc w:val="both"/>
        <w:rPr>
          <w:rFonts w:eastAsia="Cambria"/>
        </w:rPr>
      </w:pPr>
      <w:r w:rsidRPr="00E73DBD">
        <w:rPr>
          <w:rFonts w:eastAsia="Cambria"/>
          <w:b/>
          <w:bCs/>
          <w:w w:val="105"/>
        </w:rPr>
        <w:t>A</w:t>
      </w:r>
      <w:r w:rsidRPr="00E73DBD">
        <w:rPr>
          <w:rFonts w:eastAsia="Cambria"/>
          <w:b/>
          <w:bCs/>
          <w:spacing w:val="-3"/>
          <w:w w:val="105"/>
        </w:rPr>
        <w:t>c</w:t>
      </w:r>
      <w:r w:rsidRPr="00E73DBD">
        <w:rPr>
          <w:rFonts w:eastAsia="Cambria"/>
          <w:b/>
          <w:bCs/>
          <w:spacing w:val="1"/>
          <w:w w:val="105"/>
        </w:rPr>
        <w:t>c</w:t>
      </w:r>
      <w:r w:rsidRPr="00E73DBD">
        <w:rPr>
          <w:rFonts w:eastAsia="Cambria"/>
          <w:b/>
          <w:bCs/>
          <w:spacing w:val="2"/>
          <w:w w:val="105"/>
        </w:rPr>
        <w:t>ommo</w:t>
      </w:r>
      <w:r w:rsidRPr="00E73DBD">
        <w:rPr>
          <w:rFonts w:eastAsia="Cambria"/>
          <w:b/>
          <w:bCs/>
          <w:w w:val="105"/>
        </w:rPr>
        <w:t>dat</w:t>
      </w:r>
      <w:r w:rsidRPr="00E73DBD">
        <w:rPr>
          <w:rFonts w:eastAsia="Cambria"/>
          <w:b/>
          <w:bCs/>
          <w:spacing w:val="-1"/>
          <w:w w:val="105"/>
        </w:rPr>
        <w:t>i</w:t>
      </w:r>
      <w:r w:rsidRPr="00E73DBD">
        <w:rPr>
          <w:rFonts w:eastAsia="Cambria"/>
          <w:b/>
          <w:bCs/>
          <w:spacing w:val="2"/>
          <w:w w:val="105"/>
        </w:rPr>
        <w:t>o</w:t>
      </w:r>
      <w:r w:rsidRPr="00E73DBD">
        <w:rPr>
          <w:rFonts w:eastAsia="Cambria"/>
          <w:b/>
          <w:bCs/>
          <w:w w:val="105"/>
        </w:rPr>
        <w:t>n</w:t>
      </w:r>
      <w:r w:rsidRPr="00E73DBD">
        <w:rPr>
          <w:rFonts w:eastAsia="Cambria"/>
          <w:b/>
          <w:bCs/>
          <w:spacing w:val="9"/>
          <w:w w:val="105"/>
        </w:rPr>
        <w:t xml:space="preserve"> </w:t>
      </w:r>
      <w:r w:rsidRPr="00E73DBD">
        <w:rPr>
          <w:rFonts w:eastAsia="Cambria"/>
          <w:b/>
          <w:bCs/>
          <w:spacing w:val="1"/>
          <w:w w:val="107"/>
        </w:rPr>
        <w:t>P</w:t>
      </w:r>
      <w:r w:rsidRPr="00E73DBD">
        <w:rPr>
          <w:rFonts w:eastAsia="Cambria"/>
          <w:b/>
          <w:bCs/>
          <w:spacing w:val="-1"/>
          <w:w w:val="107"/>
        </w:rPr>
        <w:t>ol</w:t>
      </w:r>
      <w:r w:rsidRPr="00E73DBD">
        <w:rPr>
          <w:rFonts w:eastAsia="Cambria"/>
          <w:b/>
          <w:bCs/>
          <w:spacing w:val="2"/>
          <w:w w:val="107"/>
        </w:rPr>
        <w:t>i</w:t>
      </w:r>
      <w:r w:rsidRPr="00E73DBD">
        <w:rPr>
          <w:rFonts w:eastAsia="Cambria"/>
          <w:b/>
          <w:bCs/>
          <w:spacing w:val="-1"/>
          <w:w w:val="107"/>
        </w:rPr>
        <w:t>c</w:t>
      </w:r>
      <w:r w:rsidRPr="00E73DBD">
        <w:rPr>
          <w:rFonts w:eastAsia="Cambria"/>
          <w:b/>
          <w:bCs/>
          <w:spacing w:val="2"/>
          <w:w w:val="107"/>
        </w:rPr>
        <w:t>i</w:t>
      </w:r>
      <w:r w:rsidRPr="00E73DBD">
        <w:rPr>
          <w:rFonts w:eastAsia="Cambria"/>
          <w:b/>
          <w:bCs/>
          <w:spacing w:val="-1"/>
          <w:w w:val="107"/>
        </w:rPr>
        <w:t>es</w:t>
      </w:r>
    </w:p>
    <w:p w14:paraId="6CF21649" w14:textId="36518D83" w:rsidR="00852477" w:rsidRDefault="00852477" w:rsidP="00B20772">
      <w:pPr>
        <w:spacing w:after="120"/>
        <w:ind w:right="-14"/>
        <w:jc w:val="both"/>
        <w:rPr>
          <w:rFonts w:eastAsia="Cambria"/>
          <w:spacing w:val="-1"/>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sidR="00F735AF">
        <w:rPr>
          <w:rFonts w:eastAsia="Cambria"/>
          <w:spacing w:val="-1"/>
        </w:rPr>
        <w:t>are encouraged to contact</w:t>
      </w:r>
      <w:r w:rsidRPr="00E73DBD">
        <w:rPr>
          <w:rFonts w:eastAsia="Cambria"/>
          <w:w w:val="102"/>
        </w:rPr>
        <w:t xml:space="preserve"> </w:t>
      </w:r>
      <w:r w:rsidRPr="00E73DBD">
        <w:rPr>
          <w:rFonts w:eastAsia="Cambria"/>
          <w:spacing w:val="2"/>
        </w:rPr>
        <w:t>Accessible Education</w:t>
      </w:r>
      <w:r w:rsidR="008D36EC">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sidR="009C1E92">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sidR="008D36EC">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14:paraId="1E4DEB81" w14:textId="22CFA5FF" w:rsidR="00852477" w:rsidRPr="00EA5868" w:rsidRDefault="00852477" w:rsidP="00B20772">
      <w:pPr>
        <w:ind w:left="360" w:right="-13"/>
        <w:jc w:val="both"/>
        <w:rPr>
          <w:rFonts w:eastAsia="Cambria" w:cs="Arial (Body CS)"/>
          <w:color w:val="0432FF"/>
          <w:sz w:val="22"/>
          <w:szCs w:val="22"/>
        </w:rPr>
      </w:pPr>
      <w:hyperlink r:id="rId24" w:history="1">
        <w:r w:rsidRPr="009E5B29">
          <w:rPr>
            <w:rStyle w:val="Hyperlink"/>
            <w:rFonts w:eastAsia="Cambria" w:cs="Arial (Body CS)"/>
            <w:sz w:val="22"/>
            <w:szCs w:val="22"/>
          </w:rPr>
          <w:t>https://www.uwo.ca/univsec/pdf/academic_policies/appeals/Academic Accommodation_disabilities.pdf</w:t>
        </w:r>
      </w:hyperlink>
      <w:r w:rsidR="00F735AF" w:rsidRPr="00F735AF">
        <w:rPr>
          <w:rFonts w:eastAsia="Cambria" w:cs="Arial (Body CS)"/>
          <w:color w:val="000000" w:themeColor="text1"/>
          <w:sz w:val="22"/>
          <w:szCs w:val="22"/>
        </w:rPr>
        <w:t>.</w:t>
      </w:r>
      <w:r w:rsidRPr="00EA5868">
        <w:rPr>
          <w:rFonts w:eastAsia="Cambria" w:cs="Arial (Body CS)"/>
          <w:color w:val="0432FF"/>
          <w:sz w:val="22"/>
          <w:szCs w:val="22"/>
        </w:rPr>
        <w:t xml:space="preserve"> </w:t>
      </w:r>
    </w:p>
    <w:p w14:paraId="6231F94C" w14:textId="77777777" w:rsidR="00852477" w:rsidRDefault="00852477" w:rsidP="00B20772">
      <w:pPr>
        <w:jc w:val="both"/>
        <w:rPr>
          <w:b/>
        </w:rPr>
      </w:pPr>
    </w:p>
    <w:p w14:paraId="4EF1E36A" w14:textId="359BFDE9" w:rsidR="00A92B9B" w:rsidRPr="00E73DBD" w:rsidRDefault="00A92B9B" w:rsidP="00B20772">
      <w:pPr>
        <w:ind w:right="-20"/>
        <w:jc w:val="both"/>
        <w:rPr>
          <w:rFonts w:eastAsia="Cambria"/>
        </w:rPr>
      </w:pPr>
      <w:r>
        <w:rPr>
          <w:rFonts w:eastAsia="Cambria"/>
          <w:b/>
          <w:bCs/>
          <w:w w:val="105"/>
        </w:rPr>
        <w:t>Academic</w:t>
      </w:r>
      <w:r w:rsidRPr="00E73DBD">
        <w:rPr>
          <w:rFonts w:eastAsia="Cambria"/>
          <w:b/>
          <w:bCs/>
          <w:spacing w:val="9"/>
          <w:w w:val="105"/>
        </w:rPr>
        <w:t xml:space="preserve"> </w:t>
      </w:r>
      <w:r w:rsidRPr="00E73DBD">
        <w:rPr>
          <w:rFonts w:eastAsia="Cambria"/>
          <w:b/>
          <w:bCs/>
          <w:spacing w:val="1"/>
          <w:w w:val="107"/>
        </w:rPr>
        <w:t>P</w:t>
      </w:r>
      <w:r w:rsidRPr="00E73DBD">
        <w:rPr>
          <w:rFonts w:eastAsia="Cambria"/>
          <w:b/>
          <w:bCs/>
          <w:spacing w:val="-1"/>
          <w:w w:val="107"/>
        </w:rPr>
        <w:t>ol</w:t>
      </w:r>
      <w:r w:rsidRPr="00E73DBD">
        <w:rPr>
          <w:rFonts w:eastAsia="Cambria"/>
          <w:b/>
          <w:bCs/>
          <w:spacing w:val="2"/>
          <w:w w:val="107"/>
        </w:rPr>
        <w:t>i</w:t>
      </w:r>
      <w:r w:rsidRPr="00E73DBD">
        <w:rPr>
          <w:rFonts w:eastAsia="Cambria"/>
          <w:b/>
          <w:bCs/>
          <w:spacing w:val="-1"/>
          <w:w w:val="107"/>
        </w:rPr>
        <w:t>c</w:t>
      </w:r>
      <w:r w:rsidRPr="00E73DBD">
        <w:rPr>
          <w:rFonts w:eastAsia="Cambria"/>
          <w:b/>
          <w:bCs/>
          <w:spacing w:val="2"/>
          <w:w w:val="107"/>
        </w:rPr>
        <w:t>i</w:t>
      </w:r>
      <w:r w:rsidRPr="00E73DBD">
        <w:rPr>
          <w:rFonts w:eastAsia="Cambria"/>
          <w:b/>
          <w:bCs/>
          <w:spacing w:val="-1"/>
          <w:w w:val="107"/>
        </w:rPr>
        <w:t>es</w:t>
      </w:r>
    </w:p>
    <w:p w14:paraId="3B5338E7" w14:textId="218EB812" w:rsidR="005953FA" w:rsidRPr="00266229" w:rsidRDefault="005953FA" w:rsidP="00B20772">
      <w:pPr>
        <w:jc w:val="both"/>
      </w:pPr>
      <w:r w:rsidRPr="00266229">
        <w:t xml:space="preserve">The website for </w:t>
      </w:r>
      <w:r w:rsidR="005C1FF2" w:rsidRPr="00266229">
        <w:t>Registrar</w:t>
      </w:r>
      <w:r w:rsidRPr="00266229">
        <w:t xml:space="preserve"> Services is </w:t>
      </w:r>
      <w:hyperlink r:id="rId25" w:history="1">
        <w:r w:rsidR="007D2A57">
          <w:rPr>
            <w:rStyle w:val="Hyperlink"/>
            <w:rFonts w:cs="Arial (Body CS)"/>
          </w:rPr>
          <w:t>https://www.registrar.uwo.ca/</w:t>
        </w:r>
      </w:hyperlink>
      <w:r w:rsidR="00103931" w:rsidRPr="00266229">
        <w:t xml:space="preserve">. </w:t>
      </w:r>
    </w:p>
    <w:p w14:paraId="02BAC100" w14:textId="77777777" w:rsidR="005953FA" w:rsidRDefault="005953FA" w:rsidP="00B20772">
      <w:pPr>
        <w:jc w:val="both"/>
      </w:pPr>
    </w:p>
    <w:p w14:paraId="79066667" w14:textId="77777777" w:rsidR="008D36EC" w:rsidRDefault="00DD63C6" w:rsidP="00B20772">
      <w:pPr>
        <w:spacing w:after="120"/>
        <w:jc w:val="both"/>
      </w:pPr>
      <w:r>
        <w:t>In accordance with policy,</w:t>
      </w:r>
    </w:p>
    <w:p w14:paraId="734609CF" w14:textId="278E6D24" w:rsidR="008D36EC" w:rsidRPr="00266229" w:rsidRDefault="008D36EC" w:rsidP="00B20772">
      <w:pPr>
        <w:spacing w:after="120"/>
        <w:ind w:left="360"/>
        <w:jc w:val="both"/>
        <w:rPr>
          <w:color w:val="0000FF"/>
        </w:rPr>
      </w:pPr>
      <w:hyperlink r:id="rId26" w:history="1">
        <w:r w:rsidRPr="00083DAF">
          <w:rPr>
            <w:rStyle w:val="Hyperlink"/>
          </w:rPr>
          <w:t>https://www.uwo.ca/univsec/pdf/policies_procedures/section1/mapp113.pdf</w:t>
        </w:r>
      </w:hyperlink>
      <w:r w:rsidR="003A4361" w:rsidRPr="00266229">
        <w:rPr>
          <w:color w:val="000000" w:themeColor="text1"/>
        </w:rPr>
        <w:t>,</w:t>
      </w:r>
    </w:p>
    <w:p w14:paraId="3C0291E2" w14:textId="3BBCA1AE" w:rsidR="00DD63C6" w:rsidRDefault="00DD63C6" w:rsidP="00B20772">
      <w:pPr>
        <w:jc w:val="both"/>
      </w:pPr>
      <w:r>
        <w:t>t</w:t>
      </w:r>
      <w:r w:rsidRPr="00DD63C6">
        <w:t>he centrally administered e-mail account provided to students will</w:t>
      </w:r>
      <w:r>
        <w:t xml:space="preserve"> be considered the individual’</w:t>
      </w:r>
      <w:r w:rsidRPr="00DD63C6">
        <w:t>s official university e-mail address.</w:t>
      </w:r>
      <w:r w:rsidR="00121B8A">
        <w:t xml:space="preserve"> </w:t>
      </w:r>
      <w:r w:rsidRPr="00DD63C6">
        <w:t xml:space="preserve"> It is the responsibility of the account holder to ensure that e-mail received from the University at </w:t>
      </w:r>
      <w:r w:rsidR="00AD70A6">
        <w:t>their</w:t>
      </w:r>
      <w:r w:rsidRPr="00DD63C6">
        <w:t xml:space="preserve"> official university address is attended to in a timely manner.</w:t>
      </w:r>
    </w:p>
    <w:p w14:paraId="031B6DB2" w14:textId="77777777" w:rsidR="0065390F" w:rsidRDefault="0065390F" w:rsidP="00B20772">
      <w:pPr>
        <w:jc w:val="both"/>
      </w:pPr>
    </w:p>
    <w:p w14:paraId="49A36A2F" w14:textId="11323EC5" w:rsidR="00DD63C6" w:rsidRPr="0065390F" w:rsidRDefault="0065390F" w:rsidP="00B20772">
      <w:pPr>
        <w:jc w:val="both"/>
        <w:rPr>
          <w:b/>
          <w:bCs/>
        </w:rPr>
      </w:pPr>
      <w:r w:rsidRPr="0065390F">
        <w:rPr>
          <w:b/>
          <w:bCs/>
        </w:rPr>
        <w:t>No electronic devices will be allowed in the exam, midterm, and special examination.</w:t>
      </w:r>
      <w:r>
        <w:rPr>
          <w:b/>
          <w:bCs/>
        </w:rPr>
        <w:t xml:space="preserve"> If a student is found using an electronic device, it will be considered </w:t>
      </w:r>
      <w:r w:rsidR="00B04526">
        <w:rPr>
          <w:b/>
          <w:bCs/>
        </w:rPr>
        <w:t>a</w:t>
      </w:r>
      <w:r>
        <w:rPr>
          <w:b/>
          <w:bCs/>
        </w:rPr>
        <w:t xml:space="preserve"> Scholastic Offence (see below).</w:t>
      </w:r>
    </w:p>
    <w:p w14:paraId="6ACEF2A9" w14:textId="77777777" w:rsidR="009A1E1C" w:rsidRDefault="009A1E1C" w:rsidP="00B20772">
      <w:pPr>
        <w:jc w:val="both"/>
      </w:pPr>
    </w:p>
    <w:p w14:paraId="1FD94F08" w14:textId="491A0432" w:rsidR="00103931" w:rsidRDefault="003A1E08" w:rsidP="00B20772">
      <w:pPr>
        <w:spacing w:after="120"/>
        <w:jc w:val="both"/>
      </w:pPr>
      <w:r w:rsidRPr="00873BD0">
        <w:rPr>
          <w:b/>
          <w:bCs/>
        </w:rPr>
        <w:t>Scholastic offences</w:t>
      </w:r>
      <w:r w:rsidRPr="003A1E08">
        <w:t xml:space="preserve"> are taken </w:t>
      </w:r>
      <w:r w:rsidR="00697E02" w:rsidRPr="003A1E08">
        <w:t>seriously,</w:t>
      </w:r>
      <w:r w:rsidRPr="003A1E08">
        <w:t xml:space="preserve"> and students are directed to read the appropriate policy, specifically, the definition of what constitutes a Scholastic Offence, at the following Web site:</w:t>
      </w:r>
    </w:p>
    <w:p w14:paraId="214F3973" w14:textId="53A3B3DC" w:rsidR="00B5755B" w:rsidRPr="00266229" w:rsidRDefault="00966DA2" w:rsidP="00B20772">
      <w:pPr>
        <w:ind w:left="360"/>
        <w:jc w:val="both"/>
      </w:pPr>
      <w:hyperlink r:id="rId27" w:history="1">
        <w:r w:rsidRPr="00966DA2">
          <w:rPr>
            <w:rStyle w:val="Hyperlink"/>
            <w:rFonts w:cs="Arial (Body CS)"/>
          </w:rPr>
          <w:t>https://www.uwo.ca/univsec/pdf/academic_policies/appeals/scholastic_discipline_undergrad.pdf</w:t>
        </w:r>
      </w:hyperlink>
      <w:r w:rsidR="00103931" w:rsidRPr="00266229">
        <w:t xml:space="preserve">. </w:t>
      </w:r>
    </w:p>
    <w:p w14:paraId="2A39B2CE" w14:textId="77777777" w:rsidR="003C54B8" w:rsidRDefault="00F84EB9" w:rsidP="00B20772">
      <w:pPr>
        <w:jc w:val="both"/>
        <w:rPr>
          <w:color w:val="0432FF"/>
        </w:rPr>
      </w:pPr>
      <w:r>
        <w:rPr>
          <w:color w:val="0432FF"/>
        </w:rPr>
        <w:t xml:space="preserve"> </w:t>
      </w:r>
    </w:p>
    <w:p w14:paraId="7E354202" w14:textId="1EDF276A" w:rsidR="00B5755B" w:rsidRPr="00FB2A3C" w:rsidRDefault="00B5755B" w:rsidP="00B20772">
      <w:pPr>
        <w:jc w:val="both"/>
      </w:pPr>
      <w:r w:rsidRPr="00B5755B">
        <w:t xml:space="preserve">All required papers </w:t>
      </w:r>
      <w:r w:rsidR="0065390F">
        <w:t xml:space="preserve">(homework, exams, term project, midterm, etc.) </w:t>
      </w:r>
      <w:r w:rsidRPr="00B5755B">
        <w:t xml:space="preserve">may be subject to submission for textual similarity review to the commercial plagiarism detection software under license to the University for the detection of plagiarism. </w:t>
      </w:r>
      <w:r w:rsidR="00121B8A">
        <w:t xml:space="preserve"> </w:t>
      </w:r>
      <w:r w:rsidRPr="00B5755B">
        <w:t xml:space="preserve">All papers submitted for such checking will be included as source documents in the reference database for the purpose of detecting plagiarism of papers subsequently submitted to the system. </w:t>
      </w:r>
      <w:r w:rsidR="00121B8A">
        <w:t xml:space="preserve"> </w:t>
      </w:r>
      <w:r w:rsidRPr="00B5755B">
        <w:t xml:space="preserve">Use of the service is subject to the licensing agreement, currently between The University of Western Ontario and </w:t>
      </w:r>
      <w:r w:rsidRPr="00FB2A3C">
        <w:t>Turnitin.com (</w:t>
      </w:r>
      <w:hyperlink r:id="rId28" w:history="1">
        <w:r w:rsidR="005953FA" w:rsidRPr="00B52429">
          <w:rPr>
            <w:rStyle w:val="Hyperlink"/>
            <w:rFonts w:cs="Arial (Body CS)"/>
          </w:rPr>
          <w:t>http://www.turnitin.com</w:t>
        </w:r>
      </w:hyperlink>
      <w:r w:rsidR="00103931" w:rsidRPr="00FB2A3C">
        <w:t>).</w:t>
      </w:r>
    </w:p>
    <w:p w14:paraId="5C324AC0" w14:textId="77777777" w:rsidR="005953FA" w:rsidRPr="00B5755B" w:rsidRDefault="005953FA" w:rsidP="00B20772">
      <w:pPr>
        <w:jc w:val="both"/>
      </w:pPr>
    </w:p>
    <w:p w14:paraId="106A83B1" w14:textId="71F7D450" w:rsidR="00B5755B" w:rsidRPr="00B5755B" w:rsidRDefault="00D06DE9" w:rsidP="00B20772">
      <w:pPr>
        <w:jc w:val="both"/>
      </w:pPr>
      <w:r>
        <w:t>Computer-marked</w:t>
      </w:r>
      <w:r w:rsidR="00B5755B" w:rsidRPr="00B5755B">
        <w:t xml:space="preserve"> multiple-choice tests and exams may be subject to submission for similarity review by software that will check for unusual coincidences in answer patterns that may indicate cheating.</w:t>
      </w:r>
    </w:p>
    <w:p w14:paraId="6D3C6450" w14:textId="2C4FB06C" w:rsidR="00B5755B" w:rsidRPr="00AD70A6" w:rsidRDefault="00B5755B" w:rsidP="00B20772">
      <w:pPr>
        <w:jc w:val="both"/>
        <w:rPr>
          <w:color w:val="000000" w:themeColor="text1"/>
        </w:rPr>
      </w:pPr>
    </w:p>
    <w:p w14:paraId="3CA7FFA5" w14:textId="78364AEC" w:rsidR="003A4361" w:rsidRPr="003A4361" w:rsidRDefault="00F007EA" w:rsidP="00B20772">
      <w:pPr>
        <w:spacing w:after="120"/>
        <w:jc w:val="both"/>
        <w:rPr>
          <w:bCs/>
          <w:color w:val="000000" w:themeColor="text1"/>
        </w:rPr>
      </w:pPr>
      <w:r w:rsidRPr="00F007EA">
        <w:rPr>
          <w:b/>
          <w:color w:val="000000" w:themeColor="text1"/>
        </w:rPr>
        <w:t>Only i</w:t>
      </w:r>
      <w:r w:rsidR="0065390F" w:rsidRPr="00F007EA">
        <w:rPr>
          <w:b/>
          <w:color w:val="000000" w:themeColor="text1"/>
        </w:rPr>
        <w:t>n case of health lockdowns</w:t>
      </w:r>
      <w:r w:rsidR="0065390F">
        <w:rPr>
          <w:bCs/>
          <w:color w:val="000000" w:themeColor="text1"/>
        </w:rPr>
        <w:t>, t</w:t>
      </w:r>
      <w:r w:rsidR="003A4361" w:rsidRPr="003A4361">
        <w:rPr>
          <w:bCs/>
          <w:color w:val="000000" w:themeColor="text1"/>
        </w:rPr>
        <w:t xml:space="preserve">ests and examinations in this course will be conducted using a remote proctoring service. </w:t>
      </w:r>
      <w:r w:rsidR="009C1E92">
        <w:rPr>
          <w:bCs/>
          <w:color w:val="000000" w:themeColor="text1"/>
        </w:rPr>
        <w:t xml:space="preserve"> </w:t>
      </w:r>
      <w:r w:rsidR="003A4361" w:rsidRPr="003A4361">
        <w:rPr>
          <w:bCs/>
          <w:color w:val="000000" w:themeColor="text1"/>
        </w:rPr>
        <w:t>By taking this course, you are consenting to the use of this software and acknowledge that you will be required to provide </w:t>
      </w:r>
      <w:r w:rsidR="003A4361" w:rsidRPr="003A4361">
        <w:rPr>
          <w:b/>
          <w:bCs/>
          <w:color w:val="000000" w:themeColor="text1"/>
        </w:rPr>
        <w:t>personal information</w:t>
      </w:r>
      <w:r w:rsidR="003A4361" w:rsidRPr="003A4361">
        <w:rPr>
          <w:bCs/>
          <w:color w:val="000000" w:themeColor="text1"/>
        </w:rPr>
        <w:t> (including some biometric data</w:t>
      </w:r>
      <w:proofErr w:type="gramStart"/>
      <w:r w:rsidR="003A4361" w:rsidRPr="003A4361">
        <w:rPr>
          <w:bCs/>
          <w:color w:val="000000" w:themeColor="text1"/>
        </w:rPr>
        <w:t>)</w:t>
      </w:r>
      <w:proofErr w:type="gramEnd"/>
      <w:r w:rsidR="003A4361" w:rsidRPr="003A4361">
        <w:rPr>
          <w:bCs/>
          <w:color w:val="000000" w:themeColor="text1"/>
        </w:rPr>
        <w:t xml:space="preserve"> and the session will be </w:t>
      </w:r>
      <w:r w:rsidR="003A4361" w:rsidRPr="003A4361">
        <w:rPr>
          <w:b/>
          <w:bCs/>
          <w:color w:val="000000" w:themeColor="text1"/>
        </w:rPr>
        <w:t>recorded</w:t>
      </w:r>
      <w:r w:rsidR="003A4361" w:rsidRPr="003A4361">
        <w:rPr>
          <w:bCs/>
          <w:color w:val="000000" w:themeColor="text1"/>
        </w:rPr>
        <w:t>.</w:t>
      </w:r>
      <w:r w:rsidR="009C1E92">
        <w:rPr>
          <w:bCs/>
          <w:color w:val="000000" w:themeColor="text1"/>
        </w:rPr>
        <w:t xml:space="preserve">  </w:t>
      </w:r>
      <w:r w:rsidR="003A4361" w:rsidRPr="003A4361">
        <w:rPr>
          <w:bCs/>
          <w:color w:val="000000" w:themeColor="text1"/>
        </w:rPr>
        <w:t xml:space="preserve">Completion of this course will require you to have a reliable internet connection and a device that meets the technical requirements for this service. </w:t>
      </w:r>
      <w:r w:rsidR="009C1E92">
        <w:rPr>
          <w:bCs/>
          <w:color w:val="000000" w:themeColor="text1"/>
        </w:rPr>
        <w:t xml:space="preserve"> </w:t>
      </w:r>
      <w:r w:rsidR="003A4361" w:rsidRPr="003A4361">
        <w:rPr>
          <w:bCs/>
          <w:color w:val="000000" w:themeColor="text1"/>
        </w:rPr>
        <w:t>More information about this remote proctoring service, including technical requirements, is available on Western’s Remote Proctoring website at:</w:t>
      </w:r>
    </w:p>
    <w:p w14:paraId="14073104" w14:textId="678363B6" w:rsidR="003A4361" w:rsidRPr="00266229" w:rsidRDefault="003A4361" w:rsidP="00B20772">
      <w:pPr>
        <w:ind w:left="360"/>
        <w:jc w:val="both"/>
        <w:rPr>
          <w:bCs/>
          <w:color w:val="000000" w:themeColor="text1"/>
        </w:rPr>
      </w:pPr>
      <w:hyperlink r:id="rId29" w:history="1">
        <w:r w:rsidRPr="00B52429">
          <w:rPr>
            <w:rStyle w:val="Hyperlink"/>
            <w:bCs/>
          </w:rPr>
          <w:t>https://remoteproctoring.uwo.ca</w:t>
        </w:r>
      </w:hyperlink>
      <w:r w:rsidRPr="00266229">
        <w:rPr>
          <w:bCs/>
          <w:color w:val="000000" w:themeColor="text1"/>
        </w:rPr>
        <w:t>.</w:t>
      </w:r>
    </w:p>
    <w:p w14:paraId="76729009" w14:textId="77777777" w:rsidR="006363A4" w:rsidRDefault="006363A4" w:rsidP="00B20772">
      <w:pPr>
        <w:jc w:val="both"/>
        <w:rPr>
          <w:b/>
          <w:bCs/>
          <w:color w:val="FF0000"/>
        </w:rPr>
      </w:pPr>
    </w:p>
    <w:p w14:paraId="68E6CFA7" w14:textId="3CF7E894" w:rsidR="00D3328D" w:rsidRPr="00D3328D" w:rsidRDefault="00D3328D" w:rsidP="00B20772">
      <w:pPr>
        <w:jc w:val="both"/>
        <w:rPr>
          <w:b/>
          <w:bCs/>
          <w:color w:val="000000" w:themeColor="text1"/>
        </w:rPr>
      </w:pPr>
      <w:r w:rsidRPr="00D3328D">
        <w:rPr>
          <w:b/>
          <w:bCs/>
          <w:color w:val="000000" w:themeColor="text1"/>
        </w:rPr>
        <w:t>All lectures will be recorded and made available at the course’s OWL site. Please note your voice may be recorded when attending lectures.</w:t>
      </w:r>
    </w:p>
    <w:p w14:paraId="77E151E2" w14:textId="77777777" w:rsidR="0018608B" w:rsidRPr="003C6E2C" w:rsidRDefault="0018608B" w:rsidP="00B20772">
      <w:pPr>
        <w:jc w:val="both"/>
      </w:pPr>
    </w:p>
    <w:p w14:paraId="17051D86" w14:textId="04C164A2" w:rsidR="00A92B9B" w:rsidRPr="00E73DBD" w:rsidRDefault="00A92B9B" w:rsidP="00B20772">
      <w:pPr>
        <w:ind w:right="-20"/>
        <w:jc w:val="both"/>
        <w:rPr>
          <w:rFonts w:eastAsia="Cambria"/>
        </w:rPr>
      </w:pPr>
      <w:r>
        <w:rPr>
          <w:rFonts w:eastAsia="Cambria"/>
          <w:b/>
          <w:bCs/>
          <w:w w:val="105"/>
        </w:rPr>
        <w:t>Support Services</w:t>
      </w:r>
    </w:p>
    <w:p w14:paraId="48C03F96" w14:textId="5D7A60C1" w:rsidR="00C41206" w:rsidRDefault="00C41206" w:rsidP="00B20772">
      <w:pPr>
        <w:jc w:val="both"/>
      </w:pPr>
      <w:r>
        <w:t xml:space="preserve">Please visit the </w:t>
      </w:r>
      <w:r w:rsidRPr="00C41206">
        <w:t xml:space="preserve">Science &amp; Basic Medical Sciences Academic </w:t>
      </w:r>
      <w:r w:rsidR="001D554E">
        <w:t>Advising</w:t>
      </w:r>
      <w:r>
        <w:t xml:space="preserve"> webpage for information on add</w:t>
      </w:r>
      <w:r w:rsidR="00DF46AA">
        <w:t>ing</w:t>
      </w:r>
      <w:r>
        <w:t>/drop</w:t>
      </w:r>
      <w:r w:rsidR="00DF46AA">
        <w:t>ping</w:t>
      </w:r>
      <w:r>
        <w:t xml:space="preserve"> courses, academic considerations for absences, appeals, exam conflicts, and many other academic</w:t>
      </w:r>
      <w:r w:rsidR="00B82F2C">
        <w:t>-</w:t>
      </w:r>
      <w:r>
        <w:t xml:space="preserve">related matters: </w:t>
      </w:r>
      <w:hyperlink r:id="rId30" w:history="1">
        <w:r w:rsidRPr="00B52429">
          <w:rPr>
            <w:rStyle w:val="Hyperlink"/>
          </w:rPr>
          <w:t>https://www.uwo.ca/sci/counselling/</w:t>
        </w:r>
      </w:hyperlink>
      <w:r w:rsidR="00121B8A">
        <w:t>.</w:t>
      </w:r>
    </w:p>
    <w:p w14:paraId="432F114F" w14:textId="77777777" w:rsidR="00C41206" w:rsidRDefault="00C41206" w:rsidP="00B20772">
      <w:pPr>
        <w:jc w:val="both"/>
      </w:pPr>
    </w:p>
    <w:p w14:paraId="08F945A2" w14:textId="343FDD4A" w:rsidR="00266229" w:rsidRPr="007A071F" w:rsidRDefault="00266229" w:rsidP="00B20772">
      <w:pPr>
        <w:jc w:val="both"/>
        <w:rPr>
          <w:color w:val="0000FF"/>
        </w:rPr>
      </w:pPr>
      <w:r w:rsidRPr="003C6E2C">
        <w:t xml:space="preserve">Students who are in emotional/mental distress should refer to Mental </w:t>
      </w:r>
      <w:proofErr w:type="spellStart"/>
      <w:r w:rsidRPr="003C6E2C">
        <w:t>Health@Western</w:t>
      </w:r>
      <w:proofErr w:type="spellEnd"/>
      <w:r w:rsidRPr="003C6E2C">
        <w:t xml:space="preserve"> (</w:t>
      </w:r>
      <w:hyperlink r:id="rId31" w:history="1">
        <w:r w:rsidR="00DB4423" w:rsidRPr="00B52429">
          <w:rPr>
            <w:rStyle w:val="Hyperlink"/>
          </w:rPr>
          <w:t>https://uwo.ca/health/</w:t>
        </w:r>
      </w:hyperlink>
      <w:r w:rsidRPr="003C6E2C">
        <w:t>) for a complete list of options about how to obtain help.</w:t>
      </w:r>
    </w:p>
    <w:p w14:paraId="5DF115E4" w14:textId="77777777" w:rsidR="00266229" w:rsidRDefault="00266229" w:rsidP="00B20772">
      <w:pPr>
        <w:jc w:val="both"/>
      </w:pPr>
    </w:p>
    <w:p w14:paraId="09F94A1E" w14:textId="55E53B37" w:rsidR="00266229" w:rsidRDefault="00266229" w:rsidP="00B20772">
      <w:pPr>
        <w:spacing w:after="120"/>
        <w:jc w:val="both"/>
      </w:pPr>
      <w:r w:rsidRPr="00266229">
        <w:t>Western </w:t>
      </w:r>
      <w:r w:rsidRPr="00266229">
        <w:rPr>
          <w:color w:val="000000" w:themeColor="text1"/>
        </w:rPr>
        <w:t>is committed to reducing incidents of gender-based and sexual violence </w:t>
      </w:r>
      <w:r w:rsidRPr="00266229">
        <w:t xml:space="preserve">and providing compassionate support to anyone who has gone through these traumatic events. </w:t>
      </w:r>
      <w:r w:rsidR="00E170A0">
        <w:t xml:space="preserve"> </w:t>
      </w:r>
      <w:r w:rsidRPr="00266229">
        <w:t>If you have experienced sexual or gender-based violence (either recently or in the past), you will find information about support services for survivors, including emergency contacts</w:t>
      </w:r>
      <w:r>
        <w:t xml:space="preserve"> at</w:t>
      </w:r>
    </w:p>
    <w:p w14:paraId="52CB80D1" w14:textId="4ED70E48" w:rsidR="00266229" w:rsidRDefault="00266229" w:rsidP="00B20772">
      <w:pPr>
        <w:spacing w:after="120"/>
        <w:ind w:left="360"/>
        <w:jc w:val="both"/>
      </w:pPr>
      <w:hyperlink r:id="rId32" w:history="1">
        <w:r w:rsidRPr="007E56B4">
          <w:rPr>
            <w:rStyle w:val="Hyperlink"/>
          </w:rPr>
          <w:t>https://www.uwo.ca/health/student_support/survivor_support/get-help.html</w:t>
        </w:r>
      </w:hyperlink>
      <w:r w:rsidRPr="00266229">
        <w:t xml:space="preserve">.  </w:t>
      </w:r>
    </w:p>
    <w:p w14:paraId="64E75C18" w14:textId="2FCEE56A" w:rsidR="00266229" w:rsidRPr="00266229" w:rsidRDefault="00266229" w:rsidP="00B20772">
      <w:pPr>
        <w:jc w:val="both"/>
        <w:rPr>
          <w:color w:val="0000FF"/>
        </w:rPr>
      </w:pPr>
      <w:r w:rsidRPr="00266229">
        <w:t>To connect with a case manager or set up an appointment, please contact </w:t>
      </w:r>
      <w:r w:rsidRPr="00266229">
        <w:rPr>
          <w:color w:val="0000FF"/>
        </w:rPr>
        <w:t>support@uwo.ca</w:t>
      </w:r>
      <w:r w:rsidRPr="00266229">
        <w:t>.</w:t>
      </w:r>
    </w:p>
    <w:p w14:paraId="61E7C869" w14:textId="77777777" w:rsidR="00266229" w:rsidRDefault="00266229" w:rsidP="00B20772">
      <w:pPr>
        <w:jc w:val="both"/>
      </w:pPr>
    </w:p>
    <w:p w14:paraId="1F38EF86" w14:textId="561D9401" w:rsidR="004F11B9" w:rsidRDefault="00784562" w:rsidP="00B20772">
      <w:pPr>
        <w:spacing w:after="120"/>
        <w:jc w:val="both"/>
      </w:pPr>
      <w:r w:rsidRPr="00784562">
        <w:lastRenderedPageBreak/>
        <w:t xml:space="preserve">Please contact the course instructor if you require lecture or printed material in an alternate format or if any other arrangements can make this course more accessible to you. </w:t>
      </w:r>
      <w:r w:rsidR="00DF46AA">
        <w:t xml:space="preserve"> </w:t>
      </w:r>
      <w:r w:rsidRPr="00784562">
        <w:t xml:space="preserve">You may also wish to contact </w:t>
      </w:r>
      <w:r w:rsidR="00121B8A">
        <w:t>Accessible Education</w:t>
      </w:r>
      <w:r w:rsidR="003A1E08">
        <w:t xml:space="preserve"> at</w:t>
      </w:r>
    </w:p>
    <w:p w14:paraId="32420EA7" w14:textId="4FAEEEE7" w:rsidR="004F11B9" w:rsidRPr="004F11B9" w:rsidRDefault="004F11B9" w:rsidP="00B20772">
      <w:pPr>
        <w:spacing w:after="120"/>
        <w:ind w:left="360"/>
        <w:jc w:val="both"/>
        <w:rPr>
          <w:color w:val="0000FF"/>
        </w:rPr>
      </w:pPr>
      <w:hyperlink r:id="rId33" w:history="1">
        <w:r w:rsidRPr="00DE03EB">
          <w:rPr>
            <w:rStyle w:val="Hyperlink"/>
          </w:rPr>
          <w:t>http://academicsupport.uwo.ca/accessible_education/index.html</w:t>
        </w:r>
      </w:hyperlink>
    </w:p>
    <w:p w14:paraId="5D9A82F1" w14:textId="6649A4BF" w:rsidR="00784562" w:rsidRDefault="00784562" w:rsidP="00B20772">
      <w:pPr>
        <w:jc w:val="both"/>
      </w:pPr>
      <w:r w:rsidRPr="00784562">
        <w:t xml:space="preserve">if you have </w:t>
      </w:r>
      <w:r w:rsidR="00D06DE9">
        <w:t xml:space="preserve">any </w:t>
      </w:r>
      <w:r w:rsidRPr="00784562">
        <w:t>questions regarding accommodation</w:t>
      </w:r>
      <w:r w:rsidR="003A1E08">
        <w:t>s</w:t>
      </w:r>
      <w:r w:rsidRPr="00784562">
        <w:t>.</w:t>
      </w:r>
    </w:p>
    <w:p w14:paraId="2F3F2DDE" w14:textId="77777777" w:rsidR="00E170A0" w:rsidRDefault="00E170A0" w:rsidP="00B20772">
      <w:pPr>
        <w:jc w:val="both"/>
      </w:pPr>
    </w:p>
    <w:p w14:paraId="25CF6DAC" w14:textId="04914DE4" w:rsidR="00E170A0" w:rsidRDefault="00E170A0" w:rsidP="00B20772">
      <w:pPr>
        <w:jc w:val="both"/>
      </w:pPr>
      <w:r w:rsidRPr="003C6E2C">
        <w:t xml:space="preserve">Learning-skills counsellors at </w:t>
      </w:r>
      <w:r w:rsidR="00E40E2C">
        <w:t>Learning Development and Success</w:t>
      </w:r>
      <w:r w:rsidRPr="003C6E2C">
        <w:t xml:space="preserve"> (</w:t>
      </w:r>
      <w:hyperlink r:id="rId34" w:history="1">
        <w:r w:rsidR="00A411D6" w:rsidRPr="00DE03EB">
          <w:rPr>
            <w:rStyle w:val="Hyperlink"/>
          </w:rPr>
          <w:t>https://learning.uwo.ca</w:t>
        </w:r>
      </w:hyperlink>
      <w:r w:rsidRPr="003C6E2C">
        <w:t xml:space="preserve">) are ready to help you improve your learning skills. </w:t>
      </w:r>
      <w:r>
        <w:t xml:space="preserve"> </w:t>
      </w:r>
      <w:r w:rsidRPr="003C6E2C">
        <w:t>They offer presentations on strategies for improving time management, multiple-choice exam preparation/writing, textbook reading, and more.</w:t>
      </w:r>
      <w:r>
        <w:t xml:space="preserve"> </w:t>
      </w:r>
      <w:r w:rsidRPr="003C6E2C">
        <w:t xml:space="preserve"> Individual support is offered throughout the Fall/Winter terms in the drop-in Learning Help Centre, and year-round through individual counselling.</w:t>
      </w:r>
    </w:p>
    <w:p w14:paraId="6C9A6141" w14:textId="53F9A43B" w:rsidR="00784562" w:rsidRDefault="00784562" w:rsidP="00B20772">
      <w:pPr>
        <w:jc w:val="both"/>
      </w:pPr>
    </w:p>
    <w:p w14:paraId="32EC335B" w14:textId="5565E4A4" w:rsidR="00556ECC" w:rsidRPr="001C0BCA" w:rsidRDefault="00556ECC" w:rsidP="00B20772">
      <w:pPr>
        <w:jc w:val="both"/>
        <w:rPr>
          <w:color w:val="FF0000"/>
        </w:rPr>
      </w:pPr>
      <w:r w:rsidRPr="00556ECC">
        <w:t>Western University is committed to a thriving campus</w:t>
      </w:r>
      <w:r>
        <w:t xml:space="preserve"> as we deliver our courses in the mixed model of both virtual and face-to-face formats</w:t>
      </w:r>
      <w:r w:rsidRPr="00556ECC">
        <w:t xml:space="preserve">. </w:t>
      </w:r>
      <w:r w:rsidR="00FB2A3C">
        <w:t xml:space="preserve"> </w:t>
      </w:r>
      <w:r w:rsidRPr="00556ECC">
        <w:t>We encourage you to check out the Digital Student Experience website to manage your academics and well-being</w:t>
      </w:r>
      <w:r>
        <w:t xml:space="preserve">: </w:t>
      </w:r>
      <w:hyperlink r:id="rId35" w:history="1">
        <w:r w:rsidRPr="00D96881">
          <w:rPr>
            <w:rStyle w:val="Hyperlink"/>
          </w:rPr>
          <w:t>https://www.uwo.ca/se/digital/</w:t>
        </w:r>
      </w:hyperlink>
      <w:r>
        <w:t>.</w:t>
      </w:r>
    </w:p>
    <w:p w14:paraId="6D9B34EA" w14:textId="77777777" w:rsidR="003C6E2C" w:rsidRPr="003C6E2C" w:rsidRDefault="003C6E2C" w:rsidP="00B20772">
      <w:pPr>
        <w:jc w:val="both"/>
      </w:pPr>
    </w:p>
    <w:p w14:paraId="2E8354A4" w14:textId="38093A37" w:rsidR="003C6E2C" w:rsidRPr="007A071F" w:rsidRDefault="003C6E2C" w:rsidP="00B20772">
      <w:pPr>
        <w:jc w:val="both"/>
        <w:rPr>
          <w:color w:val="0000FF"/>
        </w:rPr>
      </w:pPr>
      <w:r w:rsidRPr="003C6E2C">
        <w:t xml:space="preserve">Additional student-run support services are offered by the USC, </w:t>
      </w:r>
      <w:r w:rsidR="007A071F" w:rsidRPr="007A071F">
        <w:rPr>
          <w:color w:val="0000FF"/>
        </w:rPr>
        <w:t> </w:t>
      </w:r>
      <w:hyperlink r:id="rId36" w:history="1">
        <w:r w:rsidR="0044775F" w:rsidRPr="0044775F">
          <w:rPr>
            <w:rStyle w:val="Hyperlink"/>
            <w:lang w:val="en-US"/>
          </w:rPr>
          <w:t>https://westernusc.ca/services/</w:t>
        </w:r>
      </w:hyperlink>
      <w:r w:rsidRPr="00C72B92">
        <w:rPr>
          <w:color w:val="000000" w:themeColor="text1"/>
        </w:rPr>
        <w:t>.</w:t>
      </w:r>
    </w:p>
    <w:p w14:paraId="115C88E5" w14:textId="4A9B63D9" w:rsidR="003545EC" w:rsidRDefault="004E3776" w:rsidP="00B20772">
      <w:pPr>
        <w:jc w:val="both"/>
      </w:pPr>
      <w:r>
        <w:t xml:space="preserve"> </w:t>
      </w:r>
    </w:p>
    <w:sectPr w:rsidR="003545EC" w:rsidSect="00D15A17">
      <w:headerReference w:type="even" r:id="rId37"/>
      <w:headerReference w:type="default" r:id="rId38"/>
      <w:footerReference w:type="even" r:id="rId39"/>
      <w:footerReference w:type="default" r:id="rId40"/>
      <w:headerReference w:type="first" r:id="rId41"/>
      <w:footerReference w:type="first" r:id="rId42"/>
      <w:pgSz w:w="12240" w:h="15840"/>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EEB68" w14:textId="77777777" w:rsidR="00A85BB4" w:rsidRDefault="00A85BB4" w:rsidP="000D3568">
      <w:r>
        <w:separator/>
      </w:r>
    </w:p>
  </w:endnote>
  <w:endnote w:type="continuationSeparator" w:id="0">
    <w:p w14:paraId="76A12132" w14:textId="77777777" w:rsidR="00A85BB4" w:rsidRDefault="00A85BB4" w:rsidP="000D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w:altName w:val="Calibri"/>
    <w:charset w:val="4D"/>
    <w:family w:val="swiss"/>
    <w:pitch w:val="variable"/>
    <w:sig w:usb0="800000AF" w:usb1="5000204A" w:usb2="00000000" w:usb3="00000000" w:csb0="0000009B" w:csb1="00000000"/>
  </w:font>
  <w:font w:name="Arial (Body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9519185"/>
      <w:docPartObj>
        <w:docPartGallery w:val="Page Numbers (Bottom of Page)"/>
        <w:docPartUnique/>
      </w:docPartObj>
    </w:sdtPr>
    <w:sdtEndPr>
      <w:rPr>
        <w:rStyle w:val="PageNumber"/>
      </w:rPr>
    </w:sdtEndPr>
    <w:sdtContent>
      <w:p w14:paraId="579B276F" w14:textId="41D6930D" w:rsidR="000D3568" w:rsidRDefault="000D3568" w:rsidP="007477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891FF0" w14:textId="77777777" w:rsidR="000D3568" w:rsidRDefault="000D3568" w:rsidP="000D3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81379678"/>
      <w:docPartObj>
        <w:docPartGallery w:val="Page Numbers (Bottom of Page)"/>
        <w:docPartUnique/>
      </w:docPartObj>
    </w:sdtPr>
    <w:sdtEndPr>
      <w:rPr>
        <w:rStyle w:val="PageNumber"/>
      </w:rPr>
    </w:sdtEndPr>
    <w:sdtContent>
      <w:p w14:paraId="7835CE02" w14:textId="2E86E2B1" w:rsidR="000D3568" w:rsidRDefault="000D3568" w:rsidP="007477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DF1502" w14:textId="77777777" w:rsidR="000D3568" w:rsidRDefault="000D3568" w:rsidP="000D356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6B980" w14:textId="77777777" w:rsidR="001D68C4" w:rsidRDefault="001D6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6122D" w14:textId="77777777" w:rsidR="00A85BB4" w:rsidRDefault="00A85BB4" w:rsidP="000D3568">
      <w:r>
        <w:separator/>
      </w:r>
    </w:p>
  </w:footnote>
  <w:footnote w:type="continuationSeparator" w:id="0">
    <w:p w14:paraId="56055A01" w14:textId="77777777" w:rsidR="00A85BB4" w:rsidRDefault="00A85BB4" w:rsidP="000D3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587F2" w14:textId="77777777" w:rsidR="001D68C4" w:rsidRDefault="001D68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411F3" w14:textId="77777777" w:rsidR="001D68C4" w:rsidRDefault="001D68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33844" w14:textId="77777777" w:rsidR="001D68C4" w:rsidRDefault="001D6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21FB2"/>
    <w:multiLevelType w:val="multilevel"/>
    <w:tmpl w:val="73C2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638C3"/>
    <w:multiLevelType w:val="hybridMultilevel"/>
    <w:tmpl w:val="0B4E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F3309"/>
    <w:multiLevelType w:val="hybridMultilevel"/>
    <w:tmpl w:val="509E32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0E74707"/>
    <w:multiLevelType w:val="hybridMultilevel"/>
    <w:tmpl w:val="0F988CB0"/>
    <w:lvl w:ilvl="0" w:tplc="D8805958">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05177"/>
    <w:multiLevelType w:val="hybridMultilevel"/>
    <w:tmpl w:val="F9A8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583EEE"/>
    <w:multiLevelType w:val="hybridMultilevel"/>
    <w:tmpl w:val="FC225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CBC2C26"/>
    <w:multiLevelType w:val="multilevel"/>
    <w:tmpl w:val="BE48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0168F4"/>
    <w:multiLevelType w:val="hybridMultilevel"/>
    <w:tmpl w:val="72884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EF5644"/>
    <w:multiLevelType w:val="hybridMultilevel"/>
    <w:tmpl w:val="E6F86D06"/>
    <w:lvl w:ilvl="0" w:tplc="2312AF4E">
      <w:numFmt w:val="bullet"/>
      <w:lvlText w:val="•"/>
      <w:lvlJc w:val="left"/>
      <w:pPr>
        <w:ind w:left="1080" w:hanging="72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51AF7481"/>
    <w:multiLevelType w:val="hybridMultilevel"/>
    <w:tmpl w:val="9B580326"/>
    <w:lvl w:ilvl="0" w:tplc="3C9A53AE">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693099D"/>
    <w:multiLevelType w:val="hybridMultilevel"/>
    <w:tmpl w:val="E1A645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2BA3600"/>
    <w:multiLevelType w:val="hybridMultilevel"/>
    <w:tmpl w:val="F1DAB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8042504">
    <w:abstractNumId w:val="2"/>
  </w:num>
  <w:num w:numId="2" w16cid:durableId="964846906">
    <w:abstractNumId w:val="1"/>
  </w:num>
  <w:num w:numId="3" w16cid:durableId="1162433386">
    <w:abstractNumId w:val="6"/>
  </w:num>
  <w:num w:numId="4" w16cid:durableId="1488400662">
    <w:abstractNumId w:val="7"/>
  </w:num>
  <w:num w:numId="5" w16cid:durableId="2021153804">
    <w:abstractNumId w:val="0"/>
  </w:num>
  <w:num w:numId="6" w16cid:durableId="2024822409">
    <w:abstractNumId w:val="9"/>
  </w:num>
  <w:num w:numId="7" w16cid:durableId="469326774">
    <w:abstractNumId w:val="10"/>
  </w:num>
  <w:num w:numId="8" w16cid:durableId="183833261">
    <w:abstractNumId w:val="3"/>
  </w:num>
  <w:num w:numId="9" w16cid:durableId="1827934027">
    <w:abstractNumId w:val="12"/>
  </w:num>
  <w:num w:numId="10" w16cid:durableId="917524013">
    <w:abstractNumId w:val="13"/>
  </w:num>
  <w:num w:numId="11" w16cid:durableId="1460369691">
    <w:abstractNumId w:val="14"/>
  </w:num>
  <w:num w:numId="12" w16cid:durableId="1815951270">
    <w:abstractNumId w:val="4"/>
  </w:num>
  <w:num w:numId="13" w16cid:durableId="1439137261">
    <w:abstractNumId w:val="8"/>
  </w:num>
  <w:num w:numId="14" w16cid:durableId="562260377">
    <w:abstractNumId w:val="5"/>
  </w:num>
  <w:num w:numId="15" w16cid:durableId="11561884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02977"/>
    <w:rsid w:val="00014FF4"/>
    <w:rsid w:val="000301D0"/>
    <w:rsid w:val="00032E05"/>
    <w:rsid w:val="000411FB"/>
    <w:rsid w:val="000508D2"/>
    <w:rsid w:val="00050969"/>
    <w:rsid w:val="0005651E"/>
    <w:rsid w:val="00056864"/>
    <w:rsid w:val="00060716"/>
    <w:rsid w:val="00063B29"/>
    <w:rsid w:val="000776C9"/>
    <w:rsid w:val="00081B36"/>
    <w:rsid w:val="00083DAF"/>
    <w:rsid w:val="000908FC"/>
    <w:rsid w:val="00093243"/>
    <w:rsid w:val="00093D84"/>
    <w:rsid w:val="000A1F30"/>
    <w:rsid w:val="000C520E"/>
    <w:rsid w:val="000C6706"/>
    <w:rsid w:val="000D2A40"/>
    <w:rsid w:val="000D3568"/>
    <w:rsid w:val="000E4BA4"/>
    <w:rsid w:val="000E5087"/>
    <w:rsid w:val="000F7094"/>
    <w:rsid w:val="00102B7B"/>
    <w:rsid w:val="00102C67"/>
    <w:rsid w:val="00103931"/>
    <w:rsid w:val="00121B8A"/>
    <w:rsid w:val="00133718"/>
    <w:rsid w:val="001448F1"/>
    <w:rsid w:val="001462DE"/>
    <w:rsid w:val="00147533"/>
    <w:rsid w:val="00150DE0"/>
    <w:rsid w:val="001532E2"/>
    <w:rsid w:val="00155D4E"/>
    <w:rsid w:val="00166B59"/>
    <w:rsid w:val="00177FEF"/>
    <w:rsid w:val="00181B74"/>
    <w:rsid w:val="00184D30"/>
    <w:rsid w:val="0018608B"/>
    <w:rsid w:val="001908BC"/>
    <w:rsid w:val="00193F63"/>
    <w:rsid w:val="001951E1"/>
    <w:rsid w:val="001A6DAD"/>
    <w:rsid w:val="001A755E"/>
    <w:rsid w:val="001B0007"/>
    <w:rsid w:val="001B0513"/>
    <w:rsid w:val="001B42BB"/>
    <w:rsid w:val="001C0BCA"/>
    <w:rsid w:val="001C1954"/>
    <w:rsid w:val="001D554E"/>
    <w:rsid w:val="001D68C4"/>
    <w:rsid w:val="001E1463"/>
    <w:rsid w:val="001E2348"/>
    <w:rsid w:val="001F2777"/>
    <w:rsid w:val="001F4348"/>
    <w:rsid w:val="001F6CC0"/>
    <w:rsid w:val="002065A1"/>
    <w:rsid w:val="00206FDB"/>
    <w:rsid w:val="00211599"/>
    <w:rsid w:val="0021695B"/>
    <w:rsid w:val="002232B4"/>
    <w:rsid w:val="0022363F"/>
    <w:rsid w:val="002265EE"/>
    <w:rsid w:val="0023027A"/>
    <w:rsid w:val="00232781"/>
    <w:rsid w:val="00235D36"/>
    <w:rsid w:val="00250041"/>
    <w:rsid w:val="002524CC"/>
    <w:rsid w:val="0025296D"/>
    <w:rsid w:val="00260F1C"/>
    <w:rsid w:val="00263220"/>
    <w:rsid w:val="00266229"/>
    <w:rsid w:val="00272969"/>
    <w:rsid w:val="002734A0"/>
    <w:rsid w:val="00274701"/>
    <w:rsid w:val="002771FD"/>
    <w:rsid w:val="002816A2"/>
    <w:rsid w:val="00282448"/>
    <w:rsid w:val="002835D6"/>
    <w:rsid w:val="002835E8"/>
    <w:rsid w:val="00285E1F"/>
    <w:rsid w:val="00297CEC"/>
    <w:rsid w:val="002A1E88"/>
    <w:rsid w:val="002A4F0B"/>
    <w:rsid w:val="002A611F"/>
    <w:rsid w:val="002B7A9E"/>
    <w:rsid w:val="002C33A4"/>
    <w:rsid w:val="002C3423"/>
    <w:rsid w:val="002C52BA"/>
    <w:rsid w:val="002D2EFB"/>
    <w:rsid w:val="002D5CA5"/>
    <w:rsid w:val="002D6C2A"/>
    <w:rsid w:val="002F6F57"/>
    <w:rsid w:val="003024DB"/>
    <w:rsid w:val="003037B0"/>
    <w:rsid w:val="003110D6"/>
    <w:rsid w:val="00311AA1"/>
    <w:rsid w:val="00320666"/>
    <w:rsid w:val="00322407"/>
    <w:rsid w:val="00326122"/>
    <w:rsid w:val="0033431A"/>
    <w:rsid w:val="003423D6"/>
    <w:rsid w:val="00344527"/>
    <w:rsid w:val="003545EC"/>
    <w:rsid w:val="00355D1E"/>
    <w:rsid w:val="0036257C"/>
    <w:rsid w:val="00373188"/>
    <w:rsid w:val="003733A0"/>
    <w:rsid w:val="00375C6E"/>
    <w:rsid w:val="003935C8"/>
    <w:rsid w:val="003A1E08"/>
    <w:rsid w:val="003A4361"/>
    <w:rsid w:val="003A55A2"/>
    <w:rsid w:val="003B25F7"/>
    <w:rsid w:val="003B4E1B"/>
    <w:rsid w:val="003C54B8"/>
    <w:rsid w:val="003C6E2C"/>
    <w:rsid w:val="003D2087"/>
    <w:rsid w:val="003E0231"/>
    <w:rsid w:val="003E333C"/>
    <w:rsid w:val="003E4115"/>
    <w:rsid w:val="003F0C6D"/>
    <w:rsid w:val="003F49B5"/>
    <w:rsid w:val="003F7709"/>
    <w:rsid w:val="004008E3"/>
    <w:rsid w:val="00403821"/>
    <w:rsid w:val="00403CC2"/>
    <w:rsid w:val="00405E8C"/>
    <w:rsid w:val="00407E39"/>
    <w:rsid w:val="00425381"/>
    <w:rsid w:val="00430AEB"/>
    <w:rsid w:val="00430CBF"/>
    <w:rsid w:val="004365CA"/>
    <w:rsid w:val="00436708"/>
    <w:rsid w:val="0043694A"/>
    <w:rsid w:val="0044775F"/>
    <w:rsid w:val="00455123"/>
    <w:rsid w:val="00470F3D"/>
    <w:rsid w:val="00475F65"/>
    <w:rsid w:val="00485550"/>
    <w:rsid w:val="0048727B"/>
    <w:rsid w:val="00492AFE"/>
    <w:rsid w:val="004A0E85"/>
    <w:rsid w:val="004A6D18"/>
    <w:rsid w:val="004B1B27"/>
    <w:rsid w:val="004B6AB1"/>
    <w:rsid w:val="004B6F5D"/>
    <w:rsid w:val="004C311E"/>
    <w:rsid w:val="004C3FE9"/>
    <w:rsid w:val="004D3EEA"/>
    <w:rsid w:val="004D756E"/>
    <w:rsid w:val="004E3776"/>
    <w:rsid w:val="004E3916"/>
    <w:rsid w:val="004F11B9"/>
    <w:rsid w:val="004F1FFF"/>
    <w:rsid w:val="004F3C01"/>
    <w:rsid w:val="004F4F29"/>
    <w:rsid w:val="004F7D4A"/>
    <w:rsid w:val="00504B32"/>
    <w:rsid w:val="005104E1"/>
    <w:rsid w:val="00510EC7"/>
    <w:rsid w:val="005111AF"/>
    <w:rsid w:val="005273A7"/>
    <w:rsid w:val="00531567"/>
    <w:rsid w:val="005330BE"/>
    <w:rsid w:val="00534549"/>
    <w:rsid w:val="00541B1F"/>
    <w:rsid w:val="00541C6A"/>
    <w:rsid w:val="00552A22"/>
    <w:rsid w:val="00556ECC"/>
    <w:rsid w:val="00560DBF"/>
    <w:rsid w:val="0056647E"/>
    <w:rsid w:val="005773FF"/>
    <w:rsid w:val="00587074"/>
    <w:rsid w:val="00590A97"/>
    <w:rsid w:val="005953FA"/>
    <w:rsid w:val="00597639"/>
    <w:rsid w:val="00597938"/>
    <w:rsid w:val="005A4D65"/>
    <w:rsid w:val="005B1089"/>
    <w:rsid w:val="005B685E"/>
    <w:rsid w:val="005C1FF2"/>
    <w:rsid w:val="005C5EC0"/>
    <w:rsid w:val="005C7288"/>
    <w:rsid w:val="005D517E"/>
    <w:rsid w:val="005D51D6"/>
    <w:rsid w:val="005D6663"/>
    <w:rsid w:val="005F122C"/>
    <w:rsid w:val="005F1286"/>
    <w:rsid w:val="005F1956"/>
    <w:rsid w:val="00602582"/>
    <w:rsid w:val="00602718"/>
    <w:rsid w:val="006054F8"/>
    <w:rsid w:val="006069AA"/>
    <w:rsid w:val="00610064"/>
    <w:rsid w:val="006100C1"/>
    <w:rsid w:val="00620964"/>
    <w:rsid w:val="0062588C"/>
    <w:rsid w:val="00625CED"/>
    <w:rsid w:val="00632C23"/>
    <w:rsid w:val="006363A4"/>
    <w:rsid w:val="00637E77"/>
    <w:rsid w:val="006471DA"/>
    <w:rsid w:val="0065390F"/>
    <w:rsid w:val="00657692"/>
    <w:rsid w:val="006670B2"/>
    <w:rsid w:val="00681697"/>
    <w:rsid w:val="0069653D"/>
    <w:rsid w:val="00697E02"/>
    <w:rsid w:val="006A17AD"/>
    <w:rsid w:val="006A4040"/>
    <w:rsid w:val="006B6B23"/>
    <w:rsid w:val="006D038F"/>
    <w:rsid w:val="006D2876"/>
    <w:rsid w:val="006D28B8"/>
    <w:rsid w:val="006E2716"/>
    <w:rsid w:val="006E3782"/>
    <w:rsid w:val="006E4F11"/>
    <w:rsid w:val="006F2006"/>
    <w:rsid w:val="006F72FE"/>
    <w:rsid w:val="007169B1"/>
    <w:rsid w:val="00723EDE"/>
    <w:rsid w:val="00724514"/>
    <w:rsid w:val="00741ED3"/>
    <w:rsid w:val="00752121"/>
    <w:rsid w:val="0076080D"/>
    <w:rsid w:val="00761495"/>
    <w:rsid w:val="0076171B"/>
    <w:rsid w:val="007628C4"/>
    <w:rsid w:val="007707B8"/>
    <w:rsid w:val="00773883"/>
    <w:rsid w:val="00776807"/>
    <w:rsid w:val="00784562"/>
    <w:rsid w:val="00786027"/>
    <w:rsid w:val="007904F5"/>
    <w:rsid w:val="00794730"/>
    <w:rsid w:val="00796022"/>
    <w:rsid w:val="007A02FE"/>
    <w:rsid w:val="007A071F"/>
    <w:rsid w:val="007A5D4F"/>
    <w:rsid w:val="007B44CF"/>
    <w:rsid w:val="007B63AE"/>
    <w:rsid w:val="007B7754"/>
    <w:rsid w:val="007D2A57"/>
    <w:rsid w:val="007D561A"/>
    <w:rsid w:val="007E040E"/>
    <w:rsid w:val="007E56B4"/>
    <w:rsid w:val="007F42D8"/>
    <w:rsid w:val="007F629F"/>
    <w:rsid w:val="00800BF2"/>
    <w:rsid w:val="00806B1C"/>
    <w:rsid w:val="00812BA0"/>
    <w:rsid w:val="00813F62"/>
    <w:rsid w:val="00814A9E"/>
    <w:rsid w:val="00816581"/>
    <w:rsid w:val="00816C72"/>
    <w:rsid w:val="008253A2"/>
    <w:rsid w:val="008273D0"/>
    <w:rsid w:val="008301BF"/>
    <w:rsid w:val="0083099C"/>
    <w:rsid w:val="008331E2"/>
    <w:rsid w:val="00845B86"/>
    <w:rsid w:val="00852477"/>
    <w:rsid w:val="00856E2B"/>
    <w:rsid w:val="0086315A"/>
    <w:rsid w:val="0086594E"/>
    <w:rsid w:val="008720B1"/>
    <w:rsid w:val="00873BD0"/>
    <w:rsid w:val="00886A2D"/>
    <w:rsid w:val="008A0453"/>
    <w:rsid w:val="008A2AAA"/>
    <w:rsid w:val="008A3113"/>
    <w:rsid w:val="008A3BC7"/>
    <w:rsid w:val="008C038D"/>
    <w:rsid w:val="008C163A"/>
    <w:rsid w:val="008D0E53"/>
    <w:rsid w:val="008D36EC"/>
    <w:rsid w:val="008D53F6"/>
    <w:rsid w:val="008E37F3"/>
    <w:rsid w:val="008E4055"/>
    <w:rsid w:val="008F4182"/>
    <w:rsid w:val="00903DC5"/>
    <w:rsid w:val="009051E3"/>
    <w:rsid w:val="00920424"/>
    <w:rsid w:val="00921A97"/>
    <w:rsid w:val="00923DE7"/>
    <w:rsid w:val="009261E5"/>
    <w:rsid w:val="0093011D"/>
    <w:rsid w:val="00931DCF"/>
    <w:rsid w:val="009647D9"/>
    <w:rsid w:val="00966DA2"/>
    <w:rsid w:val="00966F69"/>
    <w:rsid w:val="009761AD"/>
    <w:rsid w:val="00980096"/>
    <w:rsid w:val="009841DC"/>
    <w:rsid w:val="009926DB"/>
    <w:rsid w:val="00997441"/>
    <w:rsid w:val="009A1E1C"/>
    <w:rsid w:val="009A1ECF"/>
    <w:rsid w:val="009C1E92"/>
    <w:rsid w:val="009C7507"/>
    <w:rsid w:val="009D1ED0"/>
    <w:rsid w:val="009D2AC7"/>
    <w:rsid w:val="009D4FC8"/>
    <w:rsid w:val="009D571D"/>
    <w:rsid w:val="009E0FDD"/>
    <w:rsid w:val="009E5B29"/>
    <w:rsid w:val="009F1F74"/>
    <w:rsid w:val="009F463E"/>
    <w:rsid w:val="00A01568"/>
    <w:rsid w:val="00A017B7"/>
    <w:rsid w:val="00A02138"/>
    <w:rsid w:val="00A021FA"/>
    <w:rsid w:val="00A03EB9"/>
    <w:rsid w:val="00A0467B"/>
    <w:rsid w:val="00A057BB"/>
    <w:rsid w:val="00A05D8F"/>
    <w:rsid w:val="00A07B9D"/>
    <w:rsid w:val="00A13725"/>
    <w:rsid w:val="00A143B4"/>
    <w:rsid w:val="00A2310E"/>
    <w:rsid w:val="00A34407"/>
    <w:rsid w:val="00A411D6"/>
    <w:rsid w:val="00A47564"/>
    <w:rsid w:val="00A51659"/>
    <w:rsid w:val="00A53992"/>
    <w:rsid w:val="00A53DA7"/>
    <w:rsid w:val="00A552C5"/>
    <w:rsid w:val="00A72780"/>
    <w:rsid w:val="00A834FB"/>
    <w:rsid w:val="00A83929"/>
    <w:rsid w:val="00A84D9F"/>
    <w:rsid w:val="00A85BB4"/>
    <w:rsid w:val="00A915C7"/>
    <w:rsid w:val="00A9170C"/>
    <w:rsid w:val="00A92B9B"/>
    <w:rsid w:val="00A93A92"/>
    <w:rsid w:val="00AA1862"/>
    <w:rsid w:val="00AA4030"/>
    <w:rsid w:val="00AA5E12"/>
    <w:rsid w:val="00AB5175"/>
    <w:rsid w:val="00AC7C0C"/>
    <w:rsid w:val="00AD390A"/>
    <w:rsid w:val="00AD70A6"/>
    <w:rsid w:val="00AE213B"/>
    <w:rsid w:val="00AE2BFD"/>
    <w:rsid w:val="00AF03C1"/>
    <w:rsid w:val="00AF1222"/>
    <w:rsid w:val="00AF5B18"/>
    <w:rsid w:val="00B018DB"/>
    <w:rsid w:val="00B01AE0"/>
    <w:rsid w:val="00B04526"/>
    <w:rsid w:val="00B0509C"/>
    <w:rsid w:val="00B1296A"/>
    <w:rsid w:val="00B1618A"/>
    <w:rsid w:val="00B17CD5"/>
    <w:rsid w:val="00B20772"/>
    <w:rsid w:val="00B22850"/>
    <w:rsid w:val="00B306BE"/>
    <w:rsid w:val="00B32443"/>
    <w:rsid w:val="00B37BB4"/>
    <w:rsid w:val="00B451DA"/>
    <w:rsid w:val="00B46247"/>
    <w:rsid w:val="00B52429"/>
    <w:rsid w:val="00B526D1"/>
    <w:rsid w:val="00B5755B"/>
    <w:rsid w:val="00B66E0A"/>
    <w:rsid w:val="00B70819"/>
    <w:rsid w:val="00B725A6"/>
    <w:rsid w:val="00B82F2C"/>
    <w:rsid w:val="00B95F22"/>
    <w:rsid w:val="00B96E71"/>
    <w:rsid w:val="00BB3577"/>
    <w:rsid w:val="00BB6018"/>
    <w:rsid w:val="00BC218F"/>
    <w:rsid w:val="00BC7F92"/>
    <w:rsid w:val="00BD1C26"/>
    <w:rsid w:val="00BD5FFB"/>
    <w:rsid w:val="00BD7092"/>
    <w:rsid w:val="00BE1304"/>
    <w:rsid w:val="00BE4A3D"/>
    <w:rsid w:val="00BF3667"/>
    <w:rsid w:val="00C169FF"/>
    <w:rsid w:val="00C22C65"/>
    <w:rsid w:val="00C25D9E"/>
    <w:rsid w:val="00C41206"/>
    <w:rsid w:val="00C45E4E"/>
    <w:rsid w:val="00C5116C"/>
    <w:rsid w:val="00C5190A"/>
    <w:rsid w:val="00C6222B"/>
    <w:rsid w:val="00C62B7E"/>
    <w:rsid w:val="00C70D02"/>
    <w:rsid w:val="00C72B92"/>
    <w:rsid w:val="00C74C22"/>
    <w:rsid w:val="00C75FB1"/>
    <w:rsid w:val="00C77F41"/>
    <w:rsid w:val="00C85245"/>
    <w:rsid w:val="00CA2D6B"/>
    <w:rsid w:val="00CA408D"/>
    <w:rsid w:val="00CA72C2"/>
    <w:rsid w:val="00CA7E7D"/>
    <w:rsid w:val="00CB0477"/>
    <w:rsid w:val="00CC504E"/>
    <w:rsid w:val="00CC50A5"/>
    <w:rsid w:val="00CD59A9"/>
    <w:rsid w:val="00CE2F68"/>
    <w:rsid w:val="00CE3E7F"/>
    <w:rsid w:val="00CF10EE"/>
    <w:rsid w:val="00CF1F25"/>
    <w:rsid w:val="00CF2B11"/>
    <w:rsid w:val="00CF356B"/>
    <w:rsid w:val="00D0010C"/>
    <w:rsid w:val="00D04263"/>
    <w:rsid w:val="00D0506F"/>
    <w:rsid w:val="00D06DE9"/>
    <w:rsid w:val="00D079C4"/>
    <w:rsid w:val="00D15711"/>
    <w:rsid w:val="00D15A17"/>
    <w:rsid w:val="00D25B27"/>
    <w:rsid w:val="00D3033D"/>
    <w:rsid w:val="00D3328D"/>
    <w:rsid w:val="00D37546"/>
    <w:rsid w:val="00D37DB0"/>
    <w:rsid w:val="00D40EBE"/>
    <w:rsid w:val="00D44C56"/>
    <w:rsid w:val="00D4551F"/>
    <w:rsid w:val="00D5311A"/>
    <w:rsid w:val="00D56811"/>
    <w:rsid w:val="00D56C10"/>
    <w:rsid w:val="00D608BA"/>
    <w:rsid w:val="00D60E36"/>
    <w:rsid w:val="00D62F31"/>
    <w:rsid w:val="00D65433"/>
    <w:rsid w:val="00D674EE"/>
    <w:rsid w:val="00D7028B"/>
    <w:rsid w:val="00D9475F"/>
    <w:rsid w:val="00D96881"/>
    <w:rsid w:val="00DA1461"/>
    <w:rsid w:val="00DA1AF5"/>
    <w:rsid w:val="00DB4423"/>
    <w:rsid w:val="00DC3B74"/>
    <w:rsid w:val="00DC5FC7"/>
    <w:rsid w:val="00DD63C6"/>
    <w:rsid w:val="00DE03EB"/>
    <w:rsid w:val="00DE4ECE"/>
    <w:rsid w:val="00DE7906"/>
    <w:rsid w:val="00DF46AA"/>
    <w:rsid w:val="00E10772"/>
    <w:rsid w:val="00E12209"/>
    <w:rsid w:val="00E14F17"/>
    <w:rsid w:val="00E170A0"/>
    <w:rsid w:val="00E21B85"/>
    <w:rsid w:val="00E32710"/>
    <w:rsid w:val="00E328FB"/>
    <w:rsid w:val="00E32B76"/>
    <w:rsid w:val="00E32E8D"/>
    <w:rsid w:val="00E40E2C"/>
    <w:rsid w:val="00E47206"/>
    <w:rsid w:val="00E51661"/>
    <w:rsid w:val="00E541E0"/>
    <w:rsid w:val="00E54959"/>
    <w:rsid w:val="00E563ED"/>
    <w:rsid w:val="00E60EFF"/>
    <w:rsid w:val="00E65023"/>
    <w:rsid w:val="00E73DBD"/>
    <w:rsid w:val="00E747BB"/>
    <w:rsid w:val="00E80CDD"/>
    <w:rsid w:val="00E84519"/>
    <w:rsid w:val="00E84F2E"/>
    <w:rsid w:val="00E85AA5"/>
    <w:rsid w:val="00E925CE"/>
    <w:rsid w:val="00E92EE6"/>
    <w:rsid w:val="00EA13CD"/>
    <w:rsid w:val="00EA5868"/>
    <w:rsid w:val="00EA644E"/>
    <w:rsid w:val="00EA7C54"/>
    <w:rsid w:val="00EB0085"/>
    <w:rsid w:val="00EB6248"/>
    <w:rsid w:val="00EB6971"/>
    <w:rsid w:val="00EB6FC6"/>
    <w:rsid w:val="00EC4A59"/>
    <w:rsid w:val="00EC6474"/>
    <w:rsid w:val="00EE69FD"/>
    <w:rsid w:val="00EF71E0"/>
    <w:rsid w:val="00F00499"/>
    <w:rsid w:val="00F007EA"/>
    <w:rsid w:val="00F102FE"/>
    <w:rsid w:val="00F12CF3"/>
    <w:rsid w:val="00F14154"/>
    <w:rsid w:val="00F16FC9"/>
    <w:rsid w:val="00F234F0"/>
    <w:rsid w:val="00F252C4"/>
    <w:rsid w:val="00F4318B"/>
    <w:rsid w:val="00F507D9"/>
    <w:rsid w:val="00F5116B"/>
    <w:rsid w:val="00F65817"/>
    <w:rsid w:val="00F735AF"/>
    <w:rsid w:val="00F779A9"/>
    <w:rsid w:val="00F77C85"/>
    <w:rsid w:val="00F84EB9"/>
    <w:rsid w:val="00F9310B"/>
    <w:rsid w:val="00F953A1"/>
    <w:rsid w:val="00F97D01"/>
    <w:rsid w:val="00F97EAD"/>
    <w:rsid w:val="00FA1DED"/>
    <w:rsid w:val="00FB2A3C"/>
    <w:rsid w:val="00FC5AE5"/>
    <w:rsid w:val="00FC783F"/>
    <w:rsid w:val="00FD1090"/>
    <w:rsid w:val="00FD7980"/>
    <w:rsid w:val="00FE2186"/>
    <w:rsid w:val="00FE2ECB"/>
    <w:rsid w:val="00FE79BE"/>
    <w:rsid w:val="00FF1510"/>
    <w:rsid w:val="00FF369B"/>
    <w:rsid w:val="00FF3C4E"/>
    <w:rsid w:val="0169CF09"/>
    <w:rsid w:val="01A6DCBF"/>
    <w:rsid w:val="04CC3E15"/>
    <w:rsid w:val="070C1E82"/>
    <w:rsid w:val="07EE0094"/>
    <w:rsid w:val="13D03E06"/>
    <w:rsid w:val="17B91C26"/>
    <w:rsid w:val="1809F0DF"/>
    <w:rsid w:val="1D18CF8C"/>
    <w:rsid w:val="1EE5917F"/>
    <w:rsid w:val="23EEECC8"/>
    <w:rsid w:val="24FC08D0"/>
    <w:rsid w:val="299ABB6C"/>
    <w:rsid w:val="2DC713AB"/>
    <w:rsid w:val="2DCE5881"/>
    <w:rsid w:val="2DD68636"/>
    <w:rsid w:val="2E3CB071"/>
    <w:rsid w:val="2FFC830E"/>
    <w:rsid w:val="340B0284"/>
    <w:rsid w:val="344B81A5"/>
    <w:rsid w:val="34E5F694"/>
    <w:rsid w:val="37390FED"/>
    <w:rsid w:val="38FCC599"/>
    <w:rsid w:val="39C83EB5"/>
    <w:rsid w:val="3E9955C3"/>
    <w:rsid w:val="43E3E955"/>
    <w:rsid w:val="44EE50F8"/>
    <w:rsid w:val="489F18E9"/>
    <w:rsid w:val="49B66993"/>
    <w:rsid w:val="4A8521BE"/>
    <w:rsid w:val="4AA54702"/>
    <w:rsid w:val="4ABC4669"/>
    <w:rsid w:val="4D3BEC39"/>
    <w:rsid w:val="5007D9E6"/>
    <w:rsid w:val="500D0CAB"/>
    <w:rsid w:val="506B3813"/>
    <w:rsid w:val="53A383CF"/>
    <w:rsid w:val="57E33B8F"/>
    <w:rsid w:val="594B2ABA"/>
    <w:rsid w:val="5AAC9B92"/>
    <w:rsid w:val="5AFFF007"/>
    <w:rsid w:val="5C7AECAA"/>
    <w:rsid w:val="63C564B7"/>
    <w:rsid w:val="672E7350"/>
    <w:rsid w:val="67DF503C"/>
    <w:rsid w:val="68B032BE"/>
    <w:rsid w:val="6990CFA8"/>
    <w:rsid w:val="6B97B878"/>
    <w:rsid w:val="6C395A01"/>
    <w:rsid w:val="6DEFD458"/>
    <w:rsid w:val="7205D003"/>
    <w:rsid w:val="744F1201"/>
    <w:rsid w:val="774F6C3F"/>
    <w:rsid w:val="78AA6560"/>
    <w:rsid w:val="79C465B6"/>
    <w:rsid w:val="7ABEABC5"/>
    <w:rsid w:val="7E525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B109EB83-0C30-408D-A5DE-DEC87BCB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8D"/>
    <w:rPr>
      <w:rFonts w:ascii="Times New Roman" w:eastAsia="Times New Roman" w:hAnsi="Times New Roman"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rsid w:val="00DC3B74"/>
    <w:rPr>
      <w:color w:val="605E5C"/>
      <w:shd w:val="clear" w:color="auto" w:fill="E1DFDD"/>
    </w:rPr>
  </w:style>
  <w:style w:type="paragraph" w:styleId="Revision">
    <w:name w:val="Revision"/>
    <w:hidden/>
    <w:uiPriority w:val="99"/>
    <w:semiHidden/>
    <w:rsid w:val="00587074"/>
    <w:rPr>
      <w:rFonts w:ascii="Times New Roman" w:eastAsia="Times New Roman" w:hAnsi="Times New Roman" w:cs="Times New Roman"/>
      <w:lang w:val="en-CA" w:eastAsia="zh-C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CA"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2710"/>
    <w:rPr>
      <w:b/>
      <w:bCs/>
    </w:rPr>
  </w:style>
  <w:style w:type="character" w:customStyle="1" w:styleId="CommentSubjectChar">
    <w:name w:val="Comment Subject Char"/>
    <w:basedOn w:val="CommentTextChar"/>
    <w:link w:val="CommentSubject"/>
    <w:uiPriority w:val="99"/>
    <w:semiHidden/>
    <w:rsid w:val="00E32710"/>
    <w:rPr>
      <w:rFonts w:ascii="Times New Roman" w:eastAsia="Times New Roman" w:hAnsi="Times New Roman" w:cs="Times New Roman"/>
      <w:b/>
      <w:bCs/>
      <w:sz w:val="20"/>
      <w:szCs w:val="20"/>
      <w:lang w:val="en-CA" w:eastAsia="zh-CN"/>
    </w:rPr>
  </w:style>
  <w:style w:type="paragraph" w:styleId="Footer">
    <w:name w:val="footer"/>
    <w:basedOn w:val="Normal"/>
    <w:link w:val="FooterChar"/>
    <w:uiPriority w:val="99"/>
    <w:unhideWhenUsed/>
    <w:rsid w:val="000D3568"/>
    <w:pPr>
      <w:tabs>
        <w:tab w:val="center" w:pos="4680"/>
        <w:tab w:val="right" w:pos="9360"/>
      </w:tabs>
    </w:pPr>
  </w:style>
  <w:style w:type="character" w:customStyle="1" w:styleId="FooterChar">
    <w:name w:val="Footer Char"/>
    <w:basedOn w:val="DefaultParagraphFont"/>
    <w:link w:val="Footer"/>
    <w:uiPriority w:val="99"/>
    <w:rsid w:val="000D3568"/>
    <w:rPr>
      <w:rFonts w:ascii="Times New Roman" w:eastAsia="Times New Roman" w:hAnsi="Times New Roman" w:cs="Times New Roman"/>
      <w:lang w:val="en-CA" w:eastAsia="zh-CN"/>
    </w:rPr>
  </w:style>
  <w:style w:type="character" w:styleId="PageNumber">
    <w:name w:val="page number"/>
    <w:basedOn w:val="DefaultParagraphFont"/>
    <w:uiPriority w:val="99"/>
    <w:semiHidden/>
    <w:unhideWhenUsed/>
    <w:rsid w:val="000D3568"/>
  </w:style>
  <w:style w:type="paragraph" w:styleId="Header">
    <w:name w:val="header"/>
    <w:basedOn w:val="Normal"/>
    <w:link w:val="HeaderChar"/>
    <w:uiPriority w:val="99"/>
    <w:unhideWhenUsed/>
    <w:rsid w:val="001D68C4"/>
    <w:pPr>
      <w:tabs>
        <w:tab w:val="center" w:pos="4680"/>
        <w:tab w:val="right" w:pos="9360"/>
      </w:tabs>
    </w:pPr>
  </w:style>
  <w:style w:type="character" w:customStyle="1" w:styleId="HeaderChar">
    <w:name w:val="Header Char"/>
    <w:basedOn w:val="DefaultParagraphFont"/>
    <w:link w:val="Header"/>
    <w:uiPriority w:val="99"/>
    <w:rsid w:val="001D68C4"/>
    <w:rPr>
      <w:rFonts w:ascii="Times New Roman" w:eastAsia="Times New Roman" w:hAnsi="Times New Roman" w:cs="Times New Roman"/>
      <w:lang w:val="en-CA" w:eastAsia="zh-CN"/>
    </w:rPr>
  </w:style>
  <w:style w:type="paragraph" w:customStyle="1" w:styleId="paragraph">
    <w:name w:val="paragraph"/>
    <w:basedOn w:val="Normal"/>
    <w:rsid w:val="00794730"/>
    <w:pPr>
      <w:spacing w:before="100" w:beforeAutospacing="1" w:after="100" w:afterAutospacing="1"/>
    </w:pPr>
    <w:rPr>
      <w:lang w:val="es-ES" w:eastAsia="es-ES"/>
    </w:rPr>
  </w:style>
  <w:style w:type="character" w:customStyle="1" w:styleId="normaltextrun">
    <w:name w:val="normaltextrun"/>
    <w:basedOn w:val="DefaultParagraphFont"/>
    <w:rsid w:val="00794730"/>
  </w:style>
  <w:style w:type="character" w:customStyle="1" w:styleId="eop">
    <w:name w:val="eop"/>
    <w:basedOn w:val="DefaultParagraphFont"/>
    <w:rsid w:val="00794730"/>
  </w:style>
  <w:style w:type="character" w:customStyle="1" w:styleId="InternetLink">
    <w:name w:val="Internet Link"/>
    <w:basedOn w:val="DefaultParagraphFont"/>
    <w:uiPriority w:val="99"/>
    <w:rsid w:val="003423D6"/>
    <w:rPr>
      <w:color w:val="623F8D"/>
      <w:u w:val="single"/>
    </w:rPr>
  </w:style>
  <w:style w:type="character" w:customStyle="1" w:styleId="course-name1">
    <w:name w:val="course-name1"/>
    <w:basedOn w:val="DefaultParagraphFont"/>
    <w:qFormat/>
    <w:rsid w:val="003423D6"/>
    <w:rPr>
      <w:rFonts w:ascii="Arial" w:hAnsi="Arial" w:cs="Arial" w:hint="default"/>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78990">
      <w:bodyDiv w:val="1"/>
      <w:marLeft w:val="0"/>
      <w:marRight w:val="0"/>
      <w:marTop w:val="0"/>
      <w:marBottom w:val="0"/>
      <w:divBdr>
        <w:top w:val="none" w:sz="0" w:space="0" w:color="auto"/>
        <w:left w:val="none" w:sz="0" w:space="0" w:color="auto"/>
        <w:bottom w:val="none" w:sz="0" w:space="0" w:color="auto"/>
        <w:right w:val="none" w:sz="0" w:space="0" w:color="auto"/>
      </w:divBdr>
      <w:divsChild>
        <w:div w:id="1411777257">
          <w:marLeft w:val="720"/>
          <w:marRight w:val="0"/>
          <w:marTop w:val="0"/>
          <w:marBottom w:val="240"/>
          <w:divBdr>
            <w:top w:val="none" w:sz="0" w:space="0" w:color="auto"/>
            <w:left w:val="none" w:sz="0" w:space="0" w:color="auto"/>
            <w:bottom w:val="none" w:sz="0" w:space="0" w:color="auto"/>
            <w:right w:val="none" w:sz="0" w:space="0" w:color="auto"/>
          </w:divBdr>
        </w:div>
      </w:divsChild>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753044267">
      <w:bodyDiv w:val="1"/>
      <w:marLeft w:val="0"/>
      <w:marRight w:val="0"/>
      <w:marTop w:val="0"/>
      <w:marBottom w:val="0"/>
      <w:divBdr>
        <w:top w:val="none" w:sz="0" w:space="0" w:color="auto"/>
        <w:left w:val="none" w:sz="0" w:space="0" w:color="auto"/>
        <w:bottom w:val="none" w:sz="0" w:space="0" w:color="auto"/>
        <w:right w:val="none" w:sz="0" w:space="0" w:color="auto"/>
      </w:divBdr>
      <w:divsChild>
        <w:div w:id="1010522735">
          <w:marLeft w:val="720"/>
          <w:marRight w:val="0"/>
          <w:marTop w:val="0"/>
          <w:marBottom w:val="0"/>
          <w:divBdr>
            <w:top w:val="none" w:sz="0" w:space="0" w:color="auto"/>
            <w:left w:val="none" w:sz="0" w:space="0" w:color="auto"/>
            <w:bottom w:val="none" w:sz="0" w:space="0" w:color="auto"/>
            <w:right w:val="none" w:sz="0" w:space="0" w:color="auto"/>
          </w:divBdr>
        </w:div>
      </w:divsChild>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book/10.1007/978-0-387-84858-7" TargetMode="External"/><Relationship Id="rId18" Type="http://schemas.openxmlformats.org/officeDocument/2006/relationships/hyperlink" Target="https://www.mozilla.org/en-CA/" TargetMode="External"/><Relationship Id="rId26" Type="http://schemas.openxmlformats.org/officeDocument/2006/relationships/hyperlink" Target="https://www.uwo.ca/univsec/pdf/policies_procedures/section1/mapp113.pdf" TargetMode="External"/><Relationship Id="rId39" Type="http://schemas.openxmlformats.org/officeDocument/2006/relationships/footer" Target="footer1.xml"/><Relationship Id="rId21" Type="http://schemas.openxmlformats.org/officeDocument/2006/relationships/hyperlink" Target="https://www.kaggle.com/code" TargetMode="External"/><Relationship Id="rId34" Type="http://schemas.openxmlformats.org/officeDocument/2006/relationships/hyperlink" Target="https://learning.uwo.ca/" TargetMode="External"/><Relationship Id="rId42" Type="http://schemas.openxmlformats.org/officeDocument/2006/relationships/footer" Target="footer3.xml"/><Relationship Id="rId47"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pubs.siam.org/doi/book/10.1137/1.9781611974560" TargetMode="External"/><Relationship Id="rId29" Type="http://schemas.openxmlformats.org/officeDocument/2006/relationships/hyperlink" Target="https://remoteproctoring.uwo.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library-wiley-com.proxy1.lib.uwo.ca/doi/book/10.1002/9781119282396" TargetMode="External"/><Relationship Id="rId24" Type="http://schemas.openxmlformats.org/officeDocument/2006/relationships/hyperlink" Target="https://www.uwo.ca/univsec/pdf/academic_policies/appeals/Academic%20Accommodation_disabilities.pdf" TargetMode="External"/><Relationship Id="rId32" Type="http://schemas.openxmlformats.org/officeDocument/2006/relationships/hyperlink" Target="https://www.uwo.ca/health/student_support/survivor_support/get-help.html"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ww.deeplearningbook.org/" TargetMode="External"/><Relationship Id="rId23" Type="http://schemas.openxmlformats.org/officeDocument/2006/relationships/hyperlink" Target="https://www.edi.uwo.ca/" TargetMode="External"/><Relationship Id="rId28" Type="http://schemas.openxmlformats.org/officeDocument/2006/relationships/hyperlink" Target="http://www.turnitin.com/" TargetMode="External"/><Relationship Id="rId36" Type="http://schemas.openxmlformats.org/officeDocument/2006/relationships/hyperlink" Target="https://westernusc.ca/services/" TargetMode="External"/><Relationship Id="rId10" Type="http://schemas.openxmlformats.org/officeDocument/2006/relationships/hyperlink" Target="https://github.com/lingyixu/Quant-Finance-With-Python-Code" TargetMode="External"/><Relationship Id="rId19" Type="http://schemas.openxmlformats.org/officeDocument/2006/relationships/hyperlink" Target="https://www.google.com/search?q=internet+speed+test+google&amp;rlz=1C5CHFA_enCA702CA702&amp;oq=internet+speed+test+google&amp;aqs=chrome..69i57j0l7.3608j0j4&amp;sourceid=chrome&amp;ie=UTF-8" TargetMode="External"/><Relationship Id="rId31" Type="http://schemas.openxmlformats.org/officeDocument/2006/relationships/hyperlink" Target="https://uwo.ca/health/"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outledge.com/Quantitative-Finance-with-Python-A-Practical-Guide-to-Investment-Management-Trading-and-Financial-Engineering/Kelliher/p/book/9781032014432" TargetMode="External"/><Relationship Id="rId14" Type="http://schemas.openxmlformats.org/officeDocument/2006/relationships/hyperlink" Target="https://onlinelibrary-wiley-com.proxy1.lib.uwo.ca/doi/book/10.1002/9781119443179" TargetMode="External"/><Relationship Id="rId22" Type="http://schemas.openxmlformats.org/officeDocument/2006/relationships/hyperlink" Target="https://www.westerncalendar.uwo.ca/PolicyPages.cfm?Command=showCategory&amp;PolicyCategoryID=5&amp;SelectedCalendar=Live&amp;ArchiveID=" TargetMode="External"/><Relationship Id="rId27" Type="http://schemas.openxmlformats.org/officeDocument/2006/relationships/hyperlink" Target="https://www.uwo.ca/univsec/pdf/academic_policies/appeals/scholastic_discipline_undergrad.pdf" TargetMode="External"/><Relationship Id="rId30" Type="http://schemas.openxmlformats.org/officeDocument/2006/relationships/hyperlink" Target="https://www.uwo.ca/sci/counselling/" TargetMode="External"/><Relationship Id="rId35" Type="http://schemas.openxmlformats.org/officeDocument/2006/relationships/hyperlink" Target="https://www.uwo.ca/se/digital/" TargetMode="External"/><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eb.stanford.edu/~hastie/ElemStatLearn/" TargetMode="External"/><Relationship Id="rId17" Type="http://schemas.openxmlformats.org/officeDocument/2006/relationships/hyperlink" Target="https://www.google.ca/chrome/?brand=CHBD&amp;gclid=CjwKCAjwxLH3BRApEiwAqX9arfg8JaH6fWGASk9bHTkfW_dyBir93A1-TliP-7u1Kguf-WZsoGAPhBoC9NYQAvD_BwE&amp;gclsrc=aw.ds" TargetMode="External"/><Relationship Id="rId25" Type="http://schemas.openxmlformats.org/officeDocument/2006/relationships/hyperlink" Target="https://www.registrar.uwo.ca/" TargetMode="External"/><Relationship Id="rId33" Type="http://schemas.openxmlformats.org/officeDocument/2006/relationships/hyperlink" Target="http://academicsupport.uwo.ca/accessible_education/index.html" TargetMode="External"/><Relationship Id="rId38" Type="http://schemas.openxmlformats.org/officeDocument/2006/relationships/header" Target="header2.xml"/><Relationship Id="rId46" Type="http://schemas.openxmlformats.org/officeDocument/2006/relationships/customXml" Target="../customXml/item2.xml"/><Relationship Id="rId20" Type="http://schemas.openxmlformats.org/officeDocument/2006/relationships/hyperlink" Target="https://colab.research.google.com" TargetMode="External"/><Relationship Id="rId4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9401BECCC6D4B81259F0286E1BA79" ma:contentTypeVersion="10" ma:contentTypeDescription="Create a new document." ma:contentTypeScope="" ma:versionID="12a756676eda760991a0fb795e37d2e6">
  <xsd:schema xmlns:xsd="http://www.w3.org/2001/XMLSchema" xmlns:xs="http://www.w3.org/2001/XMLSchema" xmlns:p="http://schemas.microsoft.com/office/2006/metadata/properties" xmlns:ns2="c8ebdfbf-baf2-4a4d-b685-eee92932ce7a" xmlns:ns3="23906d32-2f24-42cf-8652-7d3b7830ee97" targetNamespace="http://schemas.microsoft.com/office/2006/metadata/properties" ma:root="true" ma:fieldsID="ff1f364d8cb9bfa05674bcb6f49e463a" ns2:_="" ns3:_="">
    <xsd:import namespace="c8ebdfbf-baf2-4a4d-b685-eee92932ce7a"/>
    <xsd:import namespace="23906d32-2f24-42cf-8652-7d3b7830ee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bdfbf-baf2-4a4d-b685-eee92932c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06d32-2f24-42cf-8652-7d3b7830ee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3DCE7D-0DC8-4508-826D-FB0D47274CBD}"/>
</file>

<file path=customXml/itemProps2.xml><?xml version="1.0" encoding="utf-8"?>
<ds:datastoreItem xmlns:ds="http://schemas.openxmlformats.org/officeDocument/2006/customXml" ds:itemID="{4C9F7E80-964B-46BE-8013-8531C77A08C0}"/>
</file>

<file path=customXml/itemProps3.xml><?xml version="1.0" encoding="utf-8"?>
<ds:datastoreItem xmlns:ds="http://schemas.openxmlformats.org/officeDocument/2006/customXml" ds:itemID="{2A31EB68-E53C-43EE-9275-BD23125A99DA}"/>
</file>

<file path=docProps/app.xml><?xml version="1.0" encoding="utf-8"?>
<Properties xmlns="http://schemas.openxmlformats.org/officeDocument/2006/extended-properties" xmlns:vt="http://schemas.openxmlformats.org/officeDocument/2006/docPropsVTypes">
  <Template>Normal.dotm</Template>
  <TotalTime>103</TotalTime>
  <Pages>7</Pages>
  <Words>2681</Words>
  <Characters>15285</Characters>
  <Application>Microsoft Office Word</Application>
  <DocSecurity>0</DocSecurity>
  <Lines>127</Lines>
  <Paragraphs>35</Paragraphs>
  <ScaleCrop>false</ScaleCrop>
  <Company/>
  <LinksUpToDate>false</LinksUpToDate>
  <CharactersWithSpaces>17931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Cristian Bravo Roman</cp:lastModifiedBy>
  <cp:revision>293</cp:revision>
  <dcterms:created xsi:type="dcterms:W3CDTF">2024-05-03T09:23:00Z</dcterms:created>
  <dcterms:modified xsi:type="dcterms:W3CDTF">2024-12-17T14:57:00Z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0x0101008409401BECCC6D4B81259F0286E1BA79</vt:lpwstr>
  </property>
</Properties>
</file>