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6178D1A6"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77777777"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proofErr w:type="gramStart"/>
            <w:r w:rsidRPr="007358A2">
              <w:rPr>
                <w:rFonts w:cs="Arial"/>
                <w:sz w:val="36"/>
                <w:szCs w:val="32"/>
              </w:rPr>
              <w:t>□</w:t>
            </w:r>
            <w:r w:rsidRPr="007358A2">
              <w:rPr>
                <w:sz w:val="24"/>
                <w:szCs w:val="22"/>
              </w:rPr>
              <w:t xml:space="preserve">  </w:t>
            </w:r>
            <w:r>
              <w:rPr>
                <w:sz w:val="24"/>
                <w:szCs w:val="22"/>
              </w:rPr>
              <w:t>No</w:t>
            </w:r>
            <w:proofErr w:type="gramEnd"/>
            <w:r w:rsidRPr="007358A2">
              <w:rPr>
                <w:sz w:val="24"/>
                <w:szCs w:val="22"/>
              </w:rPr>
              <w:t xml:space="preserve"> </w:t>
            </w:r>
            <w:r w:rsidRPr="007358A2">
              <w:rPr>
                <w:rFonts w:cs="Arial"/>
                <w:sz w:val="36"/>
                <w:szCs w:val="32"/>
              </w:rPr>
              <w:t>□</w:t>
            </w:r>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Stand</w:t>
            </w:r>
            <w:proofErr w:type="gramEnd"/>
            <w:r w:rsidRPr="007358A2">
              <w:rPr>
                <w:sz w:val="24"/>
                <w:szCs w:val="22"/>
              </w:rPr>
              <w:t xml:space="preserve"> alone – will be reviewed independently of other programs</w:t>
            </w:r>
          </w:p>
          <w:p w14:paraId="78E06042"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Incorporated</w:t>
            </w:r>
            <w:proofErr w:type="gramEnd"/>
            <w:r w:rsidRPr="007358A2">
              <w:rPr>
                <w:sz w:val="24"/>
                <w:szCs w:val="22"/>
              </w:rPr>
              <w:t xml:space="preserve">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651D50CB" w:rsidR="008E5357" w:rsidRPr="007358A2" w:rsidRDefault="008E5357" w:rsidP="00F82FDC">
            <w:pPr>
              <w:spacing w:after="0"/>
              <w:ind w:left="455" w:hanging="455"/>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A</w:t>
            </w:r>
            <w:proofErr w:type="gramEnd"/>
            <w:r w:rsidRPr="007358A2">
              <w:rPr>
                <w:sz w:val="24"/>
                <w:szCs w:val="22"/>
              </w:rPr>
              <w:t xml:space="preserve">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69C4090D" w:rsidR="002B1E17" w:rsidRPr="007358A2" w:rsidRDefault="002B1E17" w:rsidP="00944087">
            <w:pPr>
              <w:spacing w:after="0"/>
              <w:rPr>
                <w:b/>
                <w:bCs/>
                <w:sz w:val="24"/>
                <w:szCs w:val="22"/>
              </w:rPr>
            </w:pPr>
            <w:proofErr w:type="gramStart"/>
            <w:r w:rsidRPr="007358A2">
              <w:rPr>
                <w:rFonts w:cs="Arial"/>
                <w:sz w:val="36"/>
                <w:szCs w:val="32"/>
              </w:rPr>
              <w:t>□</w:t>
            </w:r>
            <w:r w:rsidRPr="007358A2">
              <w:rPr>
                <w:sz w:val="24"/>
                <w:szCs w:val="22"/>
              </w:rPr>
              <w:t xml:space="preserve">  Budget</w:t>
            </w:r>
            <w:proofErr w:type="gramEnd"/>
            <w:r w:rsidRPr="007358A2">
              <w:rPr>
                <w:sz w:val="24"/>
                <w:szCs w:val="22"/>
              </w:rPr>
              <w:t xml:space="preserve"> and resource planning in relation to the proposed program have been completed</w:t>
            </w:r>
          </w:p>
        </w:tc>
      </w:tr>
    </w:tbl>
    <w:p w14:paraId="5FBAA7A4" w14:textId="77777777" w:rsidR="00117BAB" w:rsidRDefault="00117BAB" w:rsidP="00813A7C">
      <w:pPr>
        <w:spacing w:after="160" w:line="259" w:lineRule="auto"/>
        <w:jc w:val="center"/>
        <w:rPr>
          <w:rFonts w:cs="Arial"/>
          <w:b/>
          <w:kern w:val="28"/>
          <w:sz w:val="24"/>
          <w:szCs w:val="24"/>
          <w:lang w:val="en-GB"/>
        </w:rPr>
      </w:pPr>
      <w:bookmarkStart w:id="5" w:name="TheProgramSelfStudy"/>
      <w:bookmarkStart w:id="6" w:name="introtoselfstudy"/>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w:t>
      </w:r>
      <w:proofErr w:type="gramStart"/>
      <w:r w:rsidR="00F73457" w:rsidRPr="007358A2">
        <w:rPr>
          <w:rFonts w:eastAsia="Calibri" w:cs="Arial"/>
          <w:sz w:val="24"/>
          <w:szCs w:val="24"/>
        </w:rPr>
        <w:t>demand</w:t>
      </w:r>
      <w:proofErr w:type="gramEnd"/>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472EE762"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512CF5">
          <w:rPr>
            <w:rStyle w:val="Hyperlink"/>
            <w:rFonts w:cs="Arial"/>
            <w:bCs/>
            <w:color w:val="auto"/>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9" w:history="1">
        <w:r w:rsidR="00512CF5" w:rsidRPr="009210BC">
          <w:rPr>
            <w:rStyle w:val="Hyperlink"/>
            <w:rFonts w:cs="Arial"/>
            <w:bCs/>
            <w:color w:val="auto"/>
            <w:kern w:val="28"/>
            <w:sz w:val="24"/>
            <w:szCs w:val="24"/>
            <w:lang w:val="en-GB"/>
          </w:rPr>
          <w:t>academic_submissions@uwo.ca</w:t>
        </w:r>
      </w:hyperlink>
      <w:r w:rsidR="00512CF5">
        <w:rPr>
          <w:rStyle w:val="Hyperlink"/>
          <w:rFonts w:cs="Arial"/>
          <w:bCs/>
          <w:color w:val="auto"/>
          <w:kern w:val="28"/>
          <w:sz w:val="24"/>
          <w:szCs w:val="24"/>
          <w:u w:val="none"/>
          <w:lang w:val="en-GB"/>
        </w:rPr>
        <w:t>.</w:t>
      </w:r>
    </w:p>
    <w:p w14:paraId="0BC44D6F" w14:textId="77777777" w:rsidR="00141380" w:rsidRPr="007358A2" w:rsidRDefault="00141380" w:rsidP="00813A7C"/>
    <w:p w14:paraId="6A207A86" w14:textId="77777777" w:rsidR="00141380" w:rsidRPr="007358A2" w:rsidRDefault="00141380" w:rsidP="00813A7C"/>
    <w:p w14:paraId="322D043E" w14:textId="77777777" w:rsidR="00141380" w:rsidRPr="007358A2" w:rsidRDefault="00141380" w:rsidP="00813A7C"/>
    <w:p w14:paraId="551B23E0" w14:textId="77777777" w:rsidR="00141380" w:rsidRPr="007358A2" w:rsidRDefault="00141380" w:rsidP="00813A7C"/>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w:t>
      </w:r>
      <w:proofErr w:type="gramStart"/>
      <w:r w:rsidR="003F69A5" w:rsidRPr="007358A2">
        <w:rPr>
          <w:iCs/>
        </w:rPr>
        <w:t>experiential</w:t>
      </w:r>
      <w:proofErr w:type="gramEnd"/>
      <w:r w:rsidR="003F69A5" w:rsidRPr="007358A2">
        <w:rPr>
          <w:iCs/>
        </w:rPr>
        <w:t xml:space="preserve">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813A7C">
      <w:pPr>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7D8C7858" w14:textId="2C81AC86" w:rsidR="00292D88" w:rsidRPr="007358A2"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proofErr w:type="spellStart"/>
      <w:r w:rsidR="002D2166">
        <w:rPr>
          <w:iCs/>
        </w:rPr>
        <w:t>Iniaitives</w:t>
      </w:r>
      <w:proofErr w:type="spellEnd"/>
      <w:r w:rsidR="002D2166">
        <w:rPr>
          <w:iCs/>
        </w:rPr>
        <w:t>).</w:t>
      </w:r>
    </w:p>
    <w:p w14:paraId="4BC60CF2" w14:textId="442E582D"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7"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0"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8"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Pr="007358A2"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3" w:history="1">
        <w:r w:rsidRPr="007358A2">
          <w:rPr>
            <w:rStyle w:val="Hyperlink"/>
            <w:iCs/>
          </w:rPr>
          <w:t>Western Degree Outcomes</w:t>
        </w:r>
      </w:hyperlink>
      <w:r w:rsidR="005504F5" w:rsidRPr="007358A2">
        <w:rPr>
          <w:iCs/>
        </w:rPr>
        <w:t>.</w:t>
      </w: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 xml:space="preserve">how the program will embed the principles below into its design, learning outcomes, </w:t>
      </w:r>
      <w:proofErr w:type="gramStart"/>
      <w:r w:rsidRPr="00405FEA">
        <w:rPr>
          <w:iCs/>
        </w:rPr>
        <w:t>procedures</w:t>
      </w:r>
      <w:proofErr w:type="gramEnd"/>
      <w:r w:rsidRPr="00405FEA">
        <w:rPr>
          <w:iCs/>
        </w:rPr>
        <w:t xml:space="preserve">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lastRenderedPageBreak/>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8"/>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5"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9"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9"/>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0"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1908D3A7" w:rsidR="00AD1CEB" w:rsidRPr="007358A2"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w:t>
      </w:r>
      <w:r w:rsidR="006862B9" w:rsidRPr="007358A2">
        <w:rPr>
          <w:iCs/>
        </w:rPr>
        <w:lastRenderedPageBreak/>
        <w:t>table as a starting point. Expand to capture sub-groups as applicable.</w:t>
      </w:r>
      <w:r w:rsidR="00CE49C4">
        <w:rPr>
          <w:iCs/>
        </w:rPr>
        <w:t xml:space="preserve"> Describe any forecasted net gains in enrolment.</w:t>
      </w:r>
    </w:p>
    <w:tbl>
      <w:tblPr>
        <w:tblStyle w:val="GridTable41"/>
        <w:tblW w:w="9209" w:type="dxa"/>
        <w:tblLook w:val="04A0" w:firstRow="1" w:lastRow="0" w:firstColumn="1" w:lastColumn="0" w:noHBand="0" w:noVBand="1"/>
      </w:tblPr>
      <w:tblGrid>
        <w:gridCol w:w="2548"/>
        <w:gridCol w:w="1108"/>
        <w:gridCol w:w="1108"/>
        <w:gridCol w:w="1108"/>
        <w:gridCol w:w="1108"/>
        <w:gridCol w:w="1108"/>
        <w:gridCol w:w="1121"/>
      </w:tblGrid>
      <w:tr w:rsidR="006862B9" w:rsidRPr="007358A2" w14:paraId="5F94CB16" w14:textId="77777777" w:rsidTr="006862B9">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6E164400" w14:textId="77777777" w:rsidR="006862B9" w:rsidRPr="007358A2" w:rsidRDefault="006862B9" w:rsidP="006862B9">
            <w:pPr>
              <w:spacing w:after="0"/>
              <w:rPr>
                <w:rFonts w:eastAsia="Calibri" w:cs="Arial"/>
                <w:szCs w:val="22"/>
                <w:lang w:val="en-US" w:eastAsia="en-CA"/>
              </w:rPr>
            </w:pPr>
            <w:r w:rsidRPr="007358A2">
              <w:rPr>
                <w:rFonts w:eastAsia="Calibri" w:cs="Arial"/>
                <w:szCs w:val="22"/>
                <w:lang w:val="en-US" w:eastAsia="en-CA"/>
              </w:rPr>
              <w:t>Proposed Enrolment</w:t>
            </w:r>
          </w:p>
        </w:tc>
        <w:tc>
          <w:tcPr>
            <w:tcW w:w="1110" w:type="dxa"/>
            <w:vAlign w:val="center"/>
            <w:hideMark/>
          </w:tcPr>
          <w:p w14:paraId="673B93AE"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1</w:t>
            </w:r>
          </w:p>
        </w:tc>
        <w:tc>
          <w:tcPr>
            <w:tcW w:w="1110" w:type="dxa"/>
            <w:vAlign w:val="center"/>
            <w:hideMark/>
          </w:tcPr>
          <w:p w14:paraId="739D78C3"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2</w:t>
            </w:r>
          </w:p>
        </w:tc>
        <w:tc>
          <w:tcPr>
            <w:tcW w:w="1110" w:type="dxa"/>
            <w:vAlign w:val="center"/>
            <w:hideMark/>
          </w:tcPr>
          <w:p w14:paraId="7B2EC906"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3</w:t>
            </w:r>
          </w:p>
        </w:tc>
        <w:tc>
          <w:tcPr>
            <w:tcW w:w="1110" w:type="dxa"/>
            <w:vAlign w:val="center"/>
            <w:hideMark/>
          </w:tcPr>
          <w:p w14:paraId="4CE2D281"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4</w:t>
            </w:r>
          </w:p>
        </w:tc>
        <w:tc>
          <w:tcPr>
            <w:tcW w:w="1110" w:type="dxa"/>
            <w:vAlign w:val="center"/>
            <w:hideMark/>
          </w:tcPr>
          <w:p w14:paraId="34B28B49"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5</w:t>
            </w:r>
          </w:p>
        </w:tc>
        <w:tc>
          <w:tcPr>
            <w:tcW w:w="1111" w:type="dxa"/>
            <w:noWrap/>
            <w:vAlign w:val="center"/>
            <w:hideMark/>
          </w:tcPr>
          <w:p w14:paraId="409642FD" w14:textId="77777777" w:rsidR="006862B9" w:rsidRPr="007358A2" w:rsidRDefault="006862B9" w:rsidP="006862B9">
            <w:pPr>
              <w:spacing w:after="0"/>
              <w:jc w:val="right"/>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Annual Ongoing</w:t>
            </w:r>
          </w:p>
        </w:tc>
      </w:tr>
      <w:tr w:rsidR="006862B9" w:rsidRPr="007358A2" w14:paraId="3307E230"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6A3FE966"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Total head count</w:t>
            </w:r>
          </w:p>
        </w:tc>
        <w:tc>
          <w:tcPr>
            <w:tcW w:w="1110" w:type="dxa"/>
            <w:vAlign w:val="center"/>
          </w:tcPr>
          <w:p w14:paraId="30E9E92A" w14:textId="05208C50"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8A2B472" w14:textId="35AE91EA"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4F13821" w14:textId="5C01372D"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503251A" w14:textId="2C192730"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04B32B7E" w14:textId="6497BC21"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983A77" w14:textId="49BFF7F1"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A5733A" w:rsidRPr="007358A2" w14:paraId="7BBAD21F" w14:textId="77777777" w:rsidTr="006862B9">
        <w:trPr>
          <w:trHeight w:val="621"/>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07D280C" w14:textId="3725C4D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 xml:space="preserve">Program Year 1 </w:t>
            </w:r>
            <w:r w:rsidRPr="007358A2">
              <w:rPr>
                <w:rFonts w:eastAsia="Calibri" w:cs="Arial"/>
                <w:color w:val="000000"/>
                <w:szCs w:val="22"/>
                <w:lang w:val="en-US" w:eastAsia="en-CA"/>
              </w:rPr>
              <w:br/>
              <w:t>(i</w:t>
            </w:r>
            <w:r w:rsidRPr="007358A2">
              <w:rPr>
                <w:rFonts w:eastAsia="Calibri" w:cs="Arial"/>
                <w:i/>
                <w:iCs/>
                <w:color w:val="000000"/>
                <w:szCs w:val="22"/>
                <w:lang w:val="en-US" w:eastAsia="en-CA"/>
              </w:rPr>
              <w:t>f applicable</w:t>
            </w:r>
            <w:r w:rsidRPr="007358A2">
              <w:rPr>
                <w:rFonts w:eastAsia="Calibri" w:cs="Arial"/>
                <w:color w:val="000000"/>
                <w:szCs w:val="22"/>
                <w:lang w:val="en-US" w:eastAsia="en-CA"/>
              </w:rPr>
              <w:t>)</w:t>
            </w:r>
          </w:p>
        </w:tc>
        <w:tc>
          <w:tcPr>
            <w:tcW w:w="1110" w:type="dxa"/>
            <w:vAlign w:val="center"/>
          </w:tcPr>
          <w:p w14:paraId="6C7641AD" w14:textId="6CA394A6"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FC28A94" w14:textId="4D05A54F"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54B05A4" w14:textId="2FE70709"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A242F0F" w14:textId="3E647B9D"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92E1B0D" w14:textId="1E124818"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78D0C24C" w14:textId="4CB3856B" w:rsidR="006862B9" w:rsidRPr="007358A2"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7358A2" w14:paraId="249028DB"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1BDA7C"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2</w:t>
            </w:r>
          </w:p>
        </w:tc>
        <w:tc>
          <w:tcPr>
            <w:tcW w:w="1110" w:type="dxa"/>
            <w:vAlign w:val="center"/>
          </w:tcPr>
          <w:p w14:paraId="4C999E30" w14:textId="7B1082E4"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C567ACB" w14:textId="53298642"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5CB1920A" w14:textId="76A5D6AC"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233C70BC" w14:textId="3111102A"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60BDB3BD" w14:textId="11381F2F"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A53286" w14:textId="5A8A930C"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A5733A" w:rsidRPr="007358A2" w14:paraId="61B317FE" w14:textId="77777777" w:rsidTr="006862B9">
        <w:trPr>
          <w:trHeight w:val="374"/>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7C1BCC"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3</w:t>
            </w:r>
          </w:p>
        </w:tc>
        <w:tc>
          <w:tcPr>
            <w:tcW w:w="1110" w:type="dxa"/>
            <w:vAlign w:val="center"/>
          </w:tcPr>
          <w:p w14:paraId="39432A77" w14:textId="39D53DF8"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0C0EA66" w14:textId="556C6115"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3ED3CB8" w14:textId="04CD5CC3"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F3F4DBD" w14:textId="32D3DCE0" w:rsidR="006862B9" w:rsidRPr="007358A2" w:rsidRDefault="006862B9" w:rsidP="006862B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110" w:type="dxa"/>
            <w:vAlign w:val="center"/>
          </w:tcPr>
          <w:p w14:paraId="5A961EE7" w14:textId="47F8E772"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4C2C7C8D" w14:textId="437A5AC4" w:rsidR="006862B9" w:rsidRPr="007358A2" w:rsidRDefault="006862B9" w:rsidP="006862B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7358A2" w14:paraId="542A93CC"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2EAC6542"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4</w:t>
            </w:r>
          </w:p>
        </w:tc>
        <w:tc>
          <w:tcPr>
            <w:tcW w:w="1110" w:type="dxa"/>
            <w:vAlign w:val="center"/>
          </w:tcPr>
          <w:p w14:paraId="26B563BA" w14:textId="3ABE730E"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7BFACBE" w14:textId="39BA4A3A"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52A428" w14:textId="324FC80C"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0704FAD" w14:textId="47736E00"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FAD5BB7" w14:textId="3EEDE4E8"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78A45A56" w14:textId="44B716AE"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6862B9" w:rsidRPr="007358A2" w14:paraId="181733B4" w14:textId="77777777" w:rsidTr="006862B9">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8BD567B" w14:textId="317B809B"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Anticipated # of Graduates</w:t>
            </w:r>
          </w:p>
        </w:tc>
        <w:tc>
          <w:tcPr>
            <w:tcW w:w="1110" w:type="dxa"/>
            <w:vAlign w:val="center"/>
          </w:tcPr>
          <w:p w14:paraId="32AB7B0F" w14:textId="4E9E6789"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79CC823" w14:textId="77C1531D"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54B6D0D0" w14:textId="3CC1F42E"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4759D33" w14:textId="7F7814C6"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1C54A4" w14:textId="2D24FFDA"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6CE7EA5F" w14:textId="3750ADB6" w:rsidR="006862B9" w:rsidRPr="007358A2"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233A26EC" w14:textId="4B8865E7" w:rsidR="00A105BF" w:rsidRPr="007358A2" w:rsidRDefault="00AD1CEB" w:rsidP="00813A7C">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08F3F0A2" w14:textId="04C74C50" w:rsidR="00347E6A" w:rsidRPr="007358A2" w:rsidRDefault="00AD1CEB" w:rsidP="00813A7C">
      <w:pPr>
        <w:pStyle w:val="List21"/>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11633E39" w14:textId="1D2F36DE" w:rsidR="00CA4952" w:rsidRDefault="00AD1CEB" w:rsidP="00813A7C">
      <w:pPr>
        <w:pStyle w:val="List21"/>
        <w:ind w:left="709" w:hanging="709"/>
        <w:rPr>
          <w:iCs/>
        </w:rPr>
      </w:pPr>
      <w:r w:rsidRPr="007358A2">
        <w:rPr>
          <w:iCs/>
        </w:rPr>
        <w:t>2.5.7</w:t>
      </w:r>
      <w:r w:rsidRPr="007358A2">
        <w:rPr>
          <w:iCs/>
        </w:rPr>
        <w:tab/>
        <w:t>P</w:t>
      </w:r>
      <w:r w:rsidR="0001328B" w:rsidRPr="007358A2">
        <w:rPr>
          <w:iCs/>
        </w:rPr>
        <w:t xml:space="preserve">rovide </w:t>
      </w:r>
      <w:r w:rsidR="00CA4952" w:rsidRPr="007358A2">
        <w:rPr>
          <w:iCs/>
        </w:rPr>
        <w:t>evidence of additional institutional resource commitments to support the program in step with its ongoing implementation</w:t>
      </w:r>
      <w:r w:rsidRPr="007358A2">
        <w:rPr>
          <w:iCs/>
        </w:rPr>
        <w:t>, if necessary.</w:t>
      </w:r>
    </w:p>
    <w:p w14:paraId="37589EF7" w14:textId="77777777" w:rsidR="00405FEA" w:rsidRPr="007358A2" w:rsidRDefault="00405FEA" w:rsidP="00813A7C">
      <w:pPr>
        <w:pStyle w:val="List21"/>
        <w:ind w:left="709" w:hanging="709"/>
        <w:rPr>
          <w:iCs/>
        </w:rPr>
      </w:pPr>
    </w:p>
    <w:bookmarkEnd w:id="10"/>
    <w:p w14:paraId="145C0ADA" w14:textId="54970D49" w:rsidR="00661969" w:rsidRPr="007358A2" w:rsidRDefault="00674FCF" w:rsidP="00813A7C">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w:t>
      </w:r>
      <w:r w:rsidR="00B27F1D" w:rsidRPr="007358A2">
        <w:rPr>
          <w:iCs/>
          <w:szCs w:val="22"/>
        </w:rPr>
        <w:lastRenderedPageBreak/>
        <w:t xml:space="preserve">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7"/>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r>
        <w:t>program</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1" w:name="GlossaryofTerms"/>
      <w:r w:rsidRPr="007358A2">
        <w:rPr>
          <w:rFonts w:cstheme="minorHAnsi"/>
          <w:szCs w:val="22"/>
        </w:rPr>
        <w:t>Glossary of Terms</w:t>
      </w:r>
      <w:bookmarkEnd w:id="11"/>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6"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2"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7"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w:t>
      </w:r>
      <w:proofErr w:type="gramStart"/>
      <w:r w:rsidRPr="007358A2">
        <w:rPr>
          <w:rFonts w:cs="Arial"/>
          <w:i/>
          <w:szCs w:val="22"/>
        </w:rPr>
        <w:t>theses</w:t>
      </w:r>
      <w:proofErr w:type="gramEnd"/>
      <w:r w:rsidRPr="007358A2">
        <w:rPr>
          <w:rFonts w:cs="Arial"/>
          <w:i/>
          <w:szCs w:val="22"/>
        </w:rPr>
        <w:t xml:space="preserve"> or major research projects) to program objectives and program-level learning outcomes. </w:t>
      </w:r>
    </w:p>
    <w:bookmarkEnd w:id="12"/>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3" w:name="learningoutcomes"/>
      <w:bookmarkStart w:id="14"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3"/>
    </w:p>
    <w:p w14:paraId="32422BA8" w14:textId="77777777" w:rsidR="00501B6E" w:rsidRPr="007358A2" w:rsidRDefault="00501B6E" w:rsidP="00D010FB">
      <w:pPr>
        <w:spacing w:after="160" w:line="259" w:lineRule="auto"/>
        <w:ind w:left="720"/>
        <w:contextualSpacing/>
        <w:rPr>
          <w:rFonts w:eastAsia="Calibri" w:cs="Arial"/>
          <w:szCs w:val="22"/>
        </w:rPr>
      </w:pPr>
      <w:bookmarkStart w:id="15" w:name="_Hlk113009475"/>
      <w:bookmarkEnd w:id="14"/>
      <w:r w:rsidRPr="007358A2">
        <w:rPr>
          <w:rFonts w:eastAsia="Calibri" w:cs="Arial"/>
          <w:szCs w:val="22"/>
        </w:rPr>
        <w:t xml:space="preserve">Below is a list of the learning outcomes of a program in the context of the </w:t>
      </w:r>
      <w:hyperlink r:id="rId18"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5"/>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 xml:space="preserve">Curriculum Mapping Support can be procured through the Centre for Teaching and Learning (CTL). The CTL’s curriculum team will help set up the mapping process and guide the program through the collection, </w:t>
      </w:r>
      <w:proofErr w:type="gramStart"/>
      <w:r w:rsidRPr="007358A2">
        <w:rPr>
          <w:iCs/>
        </w:rPr>
        <w:t>analysis</w:t>
      </w:r>
      <w:proofErr w:type="gramEnd"/>
      <w:r w:rsidRPr="007358A2">
        <w:rPr>
          <w:iCs/>
        </w:rPr>
        <w:t xml:space="preserve">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17BAB">
      <w:footerReference w:type="default" r:id="rId19"/>
      <w:headerReference w:type="first" r:id="rId20"/>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B3F4" w14:textId="77777777" w:rsidR="00AB307A" w:rsidRDefault="00AB307A">
      <w:r>
        <w:separator/>
      </w:r>
    </w:p>
  </w:endnote>
  <w:endnote w:type="continuationSeparator" w:id="0">
    <w:p w14:paraId="15AAC9ED" w14:textId="77777777" w:rsidR="00AB307A" w:rsidRDefault="00AB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9EA0" w14:textId="77777777" w:rsidR="00AB307A" w:rsidRDefault="00AB307A">
      <w:r>
        <w:separator/>
      </w:r>
    </w:p>
  </w:footnote>
  <w:footnote w:type="continuationSeparator" w:id="0">
    <w:p w14:paraId="418A2F05" w14:textId="77777777" w:rsidR="00AB307A" w:rsidRDefault="00AB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E11005D"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004EA6">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9471894">
    <w:abstractNumId w:val="11"/>
  </w:num>
  <w:num w:numId="2" w16cid:durableId="1590968922">
    <w:abstractNumId w:val="16"/>
  </w:num>
  <w:num w:numId="3" w16cid:durableId="968625812">
    <w:abstractNumId w:val="27"/>
  </w:num>
  <w:num w:numId="4" w16cid:durableId="2092656245">
    <w:abstractNumId w:val="5"/>
  </w:num>
  <w:num w:numId="5" w16cid:durableId="68381145">
    <w:abstractNumId w:val="0"/>
  </w:num>
  <w:num w:numId="6" w16cid:durableId="443354996">
    <w:abstractNumId w:val="29"/>
  </w:num>
  <w:num w:numId="7" w16cid:durableId="1300921957">
    <w:abstractNumId w:val="18"/>
  </w:num>
  <w:num w:numId="8" w16cid:durableId="1640958820">
    <w:abstractNumId w:val="2"/>
  </w:num>
  <w:num w:numId="9" w16cid:durableId="1313675634">
    <w:abstractNumId w:val="14"/>
  </w:num>
  <w:num w:numId="10" w16cid:durableId="2120487699">
    <w:abstractNumId w:val="10"/>
  </w:num>
  <w:num w:numId="11" w16cid:durableId="43258454">
    <w:abstractNumId w:val="24"/>
  </w:num>
  <w:num w:numId="12" w16cid:durableId="946503521">
    <w:abstractNumId w:val="20"/>
  </w:num>
  <w:num w:numId="13" w16cid:durableId="1514567829">
    <w:abstractNumId w:val="4"/>
  </w:num>
  <w:num w:numId="14" w16cid:durableId="487090295">
    <w:abstractNumId w:val="17"/>
  </w:num>
  <w:num w:numId="15" w16cid:durableId="1243949171">
    <w:abstractNumId w:val="8"/>
  </w:num>
  <w:num w:numId="16" w16cid:durableId="3982157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431687">
    <w:abstractNumId w:val="21"/>
  </w:num>
  <w:num w:numId="18" w16cid:durableId="962223654">
    <w:abstractNumId w:val="7"/>
  </w:num>
  <w:num w:numId="19" w16cid:durableId="1961493702">
    <w:abstractNumId w:val="6"/>
  </w:num>
  <w:num w:numId="20" w16cid:durableId="1134526100">
    <w:abstractNumId w:val="16"/>
  </w:num>
  <w:num w:numId="21" w16cid:durableId="663435681">
    <w:abstractNumId w:val="16"/>
  </w:num>
  <w:num w:numId="22" w16cid:durableId="2054649393">
    <w:abstractNumId w:val="16"/>
  </w:num>
  <w:num w:numId="23" w16cid:durableId="1942227315">
    <w:abstractNumId w:val="16"/>
  </w:num>
  <w:num w:numId="24" w16cid:durableId="431510539">
    <w:abstractNumId w:val="16"/>
  </w:num>
  <w:num w:numId="25" w16cid:durableId="254284383">
    <w:abstractNumId w:val="16"/>
  </w:num>
  <w:num w:numId="26" w16cid:durableId="760491797">
    <w:abstractNumId w:val="16"/>
  </w:num>
  <w:num w:numId="27" w16cid:durableId="237247632">
    <w:abstractNumId w:val="28"/>
  </w:num>
  <w:num w:numId="28" w16cid:durableId="593828852">
    <w:abstractNumId w:val="19"/>
  </w:num>
  <w:num w:numId="29" w16cid:durableId="2016154613">
    <w:abstractNumId w:val="16"/>
  </w:num>
  <w:num w:numId="30" w16cid:durableId="460002128">
    <w:abstractNumId w:val="25"/>
  </w:num>
  <w:num w:numId="31" w16cid:durableId="747462234">
    <w:abstractNumId w:val="3"/>
  </w:num>
  <w:num w:numId="32" w16cid:durableId="1724405678">
    <w:abstractNumId w:val="23"/>
  </w:num>
  <w:num w:numId="33" w16cid:durableId="1343897929">
    <w:abstractNumId w:val="1"/>
  </w:num>
  <w:num w:numId="34" w16cid:durableId="1026636845">
    <w:abstractNumId w:val="22"/>
  </w:num>
  <w:num w:numId="35" w16cid:durableId="1907377977">
    <w:abstractNumId w:val="16"/>
    <w:lvlOverride w:ilvl="0">
      <w:startOverride w:val="2"/>
    </w:lvlOverride>
    <w:lvlOverride w:ilvl="1">
      <w:startOverride w:val="2"/>
    </w:lvlOverride>
    <w:lvlOverride w:ilvl="2">
      <w:startOverride w:val="6"/>
    </w:lvlOverride>
  </w:num>
  <w:num w:numId="36" w16cid:durableId="600838546">
    <w:abstractNumId w:val="31"/>
  </w:num>
  <w:num w:numId="37" w16cid:durableId="1799797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984527">
    <w:abstractNumId w:val="26"/>
  </w:num>
  <w:num w:numId="39" w16cid:durableId="274948426">
    <w:abstractNumId w:val="32"/>
  </w:num>
  <w:num w:numId="40" w16cid:durableId="159389860">
    <w:abstractNumId w:val="9"/>
  </w:num>
  <w:num w:numId="41" w16cid:durableId="2057387267">
    <w:abstractNumId w:val="13"/>
  </w:num>
  <w:num w:numId="42" w16cid:durableId="1388265666">
    <w:abstractNumId w:val="12"/>
  </w:num>
  <w:num w:numId="43" w16cid:durableId="1684210243">
    <w:abstractNumId w:val="30"/>
  </w:num>
  <w:num w:numId="44" w16cid:durableId="209520567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2EBF"/>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3DE0"/>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07A"/>
    <w:rsid w:val="00AB3829"/>
    <w:rsid w:val="00AB6E1E"/>
    <w:rsid w:val="00AB7C2E"/>
    <w:rsid w:val="00AC1213"/>
    <w:rsid w:val="00AC63A3"/>
    <w:rsid w:val="00AD1CEB"/>
    <w:rsid w:val="00AD3D4D"/>
    <w:rsid w:val="00AE0EBB"/>
    <w:rsid w:val="00AE4A20"/>
    <w:rsid w:val="00AF309A"/>
    <w:rsid w:val="00AF3257"/>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7180"/>
    <w:rsid w:val="00F10B91"/>
    <w:rsid w:val="00F11EF0"/>
    <w:rsid w:val="00F13AC0"/>
    <w:rsid w:val="00F21FB8"/>
    <w:rsid w:val="00F314C5"/>
    <w:rsid w:val="00F3289D"/>
    <w:rsid w:val="00F37545"/>
    <w:rsid w:val="00F44509"/>
    <w:rsid w:val="00F45484"/>
    <w:rsid w:val="00F55619"/>
    <w:rsid w:val="00F60840"/>
    <w:rsid w:val="00F65475"/>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yperlink" Target="https://teaching.uwo.ca/curriculum/wdo.html" TargetMode="External"/><Relationship Id="rId18" Type="http://schemas.openxmlformats.org/officeDocument/2006/relationships/hyperlink" Target="https://teaching.uwo.ca/curriculum/wdo.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image" Target="media/image1.png"/><Relationship Id="rId17" Type="http://schemas.openxmlformats.org/officeDocument/2006/relationships/hyperlink" Target="https://oucqa.ca/guide/program-objectives-and-program-level-learning-outcomes/" TargetMode="External"/><Relationship Id="rId2" Type="http://schemas.openxmlformats.org/officeDocument/2006/relationships/styles" Target="styles.xml"/><Relationship Id="rId16" Type="http://schemas.openxmlformats.org/officeDocument/2006/relationships/hyperlink" Target="https://www.edi.uwo.ca/resources/glossary-of-ter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lignmentoflearnoutcomes"/><Relationship Id="rId5" Type="http://schemas.openxmlformats.org/officeDocument/2006/relationships/footnotes" Target="footnotes.xml"/><Relationship Id="rId15" Type="http://schemas.openxmlformats.org/officeDocument/2006/relationships/hyperlink" Target="https://oucqa.ca/guide/assessment-of-teaching-and-learning-qaf-2-1-2-4-and-5-1-3-1-4/" TargetMode="External"/><Relationship Id="rId10" Type="http://schemas.openxmlformats.org/officeDocument/2006/relationships/hyperlink" Target="https://oucqa.ca/framework/defini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yperlink" Target="#GlossaryofTerms"/><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2</TotalTime>
  <Pages>10</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3</cp:revision>
  <cp:lastPrinted>2022-11-03T14:41:00Z</cp:lastPrinted>
  <dcterms:created xsi:type="dcterms:W3CDTF">2023-03-31T17:10:00Z</dcterms:created>
  <dcterms:modified xsi:type="dcterms:W3CDTF">2023-04-10T20:34:00Z</dcterms:modified>
</cp:coreProperties>
</file>