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5D115" w14:textId="4B70CDF4" w:rsidR="00903874" w:rsidRPr="00F34546" w:rsidRDefault="00EE6238" w:rsidP="00861E32">
      <w:pPr>
        <w:spacing w:after="0" w:line="240" w:lineRule="auto"/>
        <w:rPr>
          <w:rFonts w:ascii="Aptos Narrow" w:eastAsia="Times New Roman" w:hAnsi="Aptos Narrow" w:cs="Times New Roman"/>
          <w:b/>
          <w:bCs/>
          <w:color w:val="000000"/>
          <w:kern w:val="0"/>
          <w:sz w:val="22"/>
          <w:szCs w:val="22"/>
          <w:lang w:val="en-CA"/>
          <w14:ligatures w14:val="none"/>
        </w:rPr>
      </w:pPr>
      <w:r w:rsidRPr="00F34546">
        <w:rPr>
          <w:rFonts w:ascii="Aptos Narrow" w:eastAsia="Times New Roman" w:hAnsi="Aptos Narrow" w:cs="Times New Roman"/>
          <w:b/>
          <w:bCs/>
          <w:color w:val="000000"/>
          <w:kern w:val="0"/>
          <w:sz w:val="22"/>
          <w:szCs w:val="22"/>
          <w:lang w:val="en-CA"/>
          <w14:ligatures w14:val="none"/>
        </w:rPr>
        <w:t xml:space="preserve"> </w:t>
      </w:r>
    </w:p>
    <w:p w14:paraId="33D5BCE7" w14:textId="65F8A8AA" w:rsidR="00A53000" w:rsidRPr="00F34546" w:rsidRDefault="00A53000" w:rsidP="00F34546">
      <w:pPr>
        <w:spacing w:before="100" w:beforeAutospacing="1" w:afterLines="120" w:after="288" w:line="25" w:lineRule="atLeast"/>
        <w:rPr>
          <w:rFonts w:ascii="Times New Roman" w:eastAsia="Times New Roman" w:hAnsi="Times New Roman" w:cs="Times New Roman"/>
          <w:b/>
          <w:bCs/>
          <w:kern w:val="0"/>
          <w:sz w:val="36"/>
          <w:szCs w:val="36"/>
          <w:lang w:val="en-CA"/>
          <w14:ligatures w14:val="none"/>
        </w:rPr>
      </w:pPr>
      <w:r w:rsidRPr="00F34546">
        <w:rPr>
          <w:rFonts w:ascii="Times New Roman" w:eastAsia="Times New Roman" w:hAnsi="Times New Roman" w:cs="Times New Roman"/>
          <w:b/>
          <w:bCs/>
          <w:kern w:val="0"/>
          <w:sz w:val="36"/>
          <w:szCs w:val="36"/>
          <w:lang w:val="en-CA"/>
          <w14:ligatures w14:val="none"/>
        </w:rPr>
        <w:t>Terms of Reference for the Research Participant Toolbox Workshop</w:t>
      </w:r>
      <w:r w:rsidR="00FB37FF">
        <w:rPr>
          <w:rFonts w:ascii="Times New Roman" w:eastAsia="Times New Roman" w:hAnsi="Times New Roman" w:cs="Times New Roman"/>
          <w:b/>
          <w:bCs/>
          <w:kern w:val="0"/>
          <w:sz w:val="36"/>
          <w:szCs w:val="36"/>
          <w:lang w:val="en-CA"/>
          <w14:ligatures w14:val="none"/>
        </w:rPr>
        <w:t xml:space="preserve"> </w:t>
      </w:r>
    </w:p>
    <w:p w14:paraId="34312F28" w14:textId="0FF3825C" w:rsidR="00A53000" w:rsidRPr="00F34546" w:rsidRDefault="00A53000" w:rsidP="00F34546">
      <w:pPr>
        <w:spacing w:afterLines="120" w:after="288" w:line="25" w:lineRule="atLeast"/>
        <w:rPr>
          <w:rFonts w:ascii="Times New Roman" w:eastAsia="Times New Roman" w:hAnsi="Times New Roman" w:cs="Times New Roman"/>
          <w:b/>
          <w:bCs/>
          <w:kern w:val="0"/>
          <w:lang w:val="en-CA"/>
          <w14:ligatures w14:val="none"/>
        </w:rPr>
      </w:pPr>
      <w:r w:rsidRPr="00F34546">
        <w:rPr>
          <w:rFonts w:ascii="Times New Roman" w:eastAsia="Times New Roman" w:hAnsi="Times New Roman" w:cs="Times New Roman"/>
          <w:b/>
          <w:bCs/>
          <w:kern w:val="0"/>
          <w:lang w:val="en-CA"/>
          <w14:ligatures w14:val="none"/>
        </w:rPr>
        <w:t>1. Background and rationale:</w:t>
      </w:r>
    </w:p>
    <w:p w14:paraId="65A19C7D" w14:textId="2C563A09" w:rsidR="00861E32" w:rsidRPr="00F34546" w:rsidRDefault="00A53000" w:rsidP="00F34546">
      <w:pPr>
        <w:spacing w:afterLines="120" w:after="288" w:line="25" w:lineRule="atLeast"/>
        <w:jc w:val="both"/>
        <w:rPr>
          <w:rFonts w:ascii="Times New Roman" w:eastAsia="Times New Roman" w:hAnsi="Times New Roman" w:cs="Times New Roman"/>
          <w:kern w:val="0"/>
          <w:lang w:val="en-CA"/>
          <w14:ligatures w14:val="none"/>
        </w:rPr>
      </w:pPr>
      <w:r w:rsidRPr="00F34546">
        <w:rPr>
          <w:rFonts w:ascii="Times New Roman" w:eastAsia="Times New Roman" w:hAnsi="Times New Roman" w:cs="Times New Roman"/>
          <w:kern w:val="0"/>
          <w:lang w:val="en-CA"/>
          <w14:ligatures w14:val="none"/>
        </w:rPr>
        <w:t>In August 2024, the Director-General of the World Health Organization (WHO) declared that the recurrence of monkeypox</w:t>
      </w:r>
      <w:r w:rsidR="00BB5A18">
        <w:rPr>
          <w:rFonts w:ascii="Times New Roman" w:eastAsia="Times New Roman" w:hAnsi="Times New Roman" w:cs="Times New Roman"/>
          <w:kern w:val="0"/>
          <w:lang w:val="en-CA"/>
          <w14:ligatures w14:val="none"/>
        </w:rPr>
        <w:t xml:space="preserve"> </w:t>
      </w:r>
      <w:r w:rsidRPr="00F34546">
        <w:rPr>
          <w:rFonts w:ascii="Times New Roman" w:eastAsia="Times New Roman" w:hAnsi="Times New Roman" w:cs="Times New Roman"/>
          <w:kern w:val="0"/>
          <w:lang w:val="en-CA"/>
          <w14:ligatures w14:val="none"/>
        </w:rPr>
        <w:t xml:space="preserve">a public health emergency of international concern (USPPI) under the provisions of the International Health Regulations (IHR) 2005. In the same month, Africa CDC declared the event a Public Health Emergency of Continental Concern (PHECS) for the African continent. Since August 2024, cases of transmission have been reported in all six regions of the world. The </w:t>
      </w:r>
      <w:r w:rsidR="00BB5A18">
        <w:rPr>
          <w:rFonts w:ascii="Times New Roman" w:eastAsia="Times New Roman" w:hAnsi="Times New Roman" w:cs="Times New Roman"/>
          <w:kern w:val="0"/>
          <w:lang w:val="en-CA"/>
          <w14:ligatures w14:val="none"/>
        </w:rPr>
        <w:t xml:space="preserve">African </w:t>
      </w:r>
      <w:r w:rsidRPr="00F34546">
        <w:rPr>
          <w:rFonts w:ascii="Times New Roman" w:eastAsia="Times New Roman" w:hAnsi="Times New Roman" w:cs="Times New Roman"/>
          <w:kern w:val="0"/>
          <w:lang w:val="en-CA"/>
          <w14:ligatures w14:val="none"/>
        </w:rPr>
        <w:t xml:space="preserve">WHO region is the most affected, with the Democratic Republic of Congo (DRC), Burundi and Uganda </w:t>
      </w:r>
      <w:commentRangeStart w:id="0"/>
      <w:r w:rsidRPr="00F34546">
        <w:rPr>
          <w:rFonts w:ascii="Times New Roman" w:eastAsia="Times New Roman" w:hAnsi="Times New Roman" w:cs="Times New Roman"/>
          <w:kern w:val="0"/>
          <w:lang w:val="en-CA"/>
          <w14:ligatures w14:val="none"/>
        </w:rPr>
        <w:t xml:space="preserve">(1) </w:t>
      </w:r>
      <w:commentRangeEnd w:id="0"/>
      <w:r w:rsidR="00BB5A18">
        <w:rPr>
          <w:rStyle w:val="CommentReference"/>
        </w:rPr>
        <w:commentReference w:id="0"/>
      </w:r>
      <w:r w:rsidRPr="00F34546">
        <w:rPr>
          <w:rFonts w:ascii="Times New Roman" w:eastAsia="Times New Roman" w:hAnsi="Times New Roman" w:cs="Times New Roman"/>
          <w:kern w:val="0"/>
          <w:lang w:val="en-CA"/>
          <w14:ligatures w14:val="none"/>
        </w:rPr>
        <w:t>being the most affected countries in the region.</w:t>
      </w:r>
    </w:p>
    <w:p w14:paraId="71DB69DC" w14:textId="26CFCCEC" w:rsidR="007121E6" w:rsidRPr="00F34546" w:rsidRDefault="007121E6" w:rsidP="00F34546">
      <w:pPr>
        <w:spacing w:before="100" w:beforeAutospacing="1" w:afterLines="120" w:after="288" w:line="25" w:lineRule="atLeast"/>
        <w:jc w:val="both"/>
        <w:rPr>
          <w:rFonts w:ascii="Times New Roman" w:eastAsia="Aptos" w:hAnsi="Times New Roman" w:cs="Times New Roman"/>
          <w:kern w:val="0"/>
          <w:lang w:val="en-CA"/>
          <w14:ligatures w14:val="none"/>
        </w:rPr>
      </w:pPr>
      <w:r w:rsidRPr="00F34546">
        <w:rPr>
          <w:rFonts w:ascii="Times New Roman" w:eastAsia="Aptos" w:hAnsi="Times New Roman" w:cs="Times New Roman"/>
          <w:kern w:val="0"/>
          <w:lang w:val="en-CA"/>
          <w14:ligatures w14:val="none"/>
        </w:rPr>
        <w:t xml:space="preserve">The WHO has issued recommendations for the control of monkeypox. </w:t>
      </w:r>
      <w:r w:rsidR="00BB5A18">
        <w:rPr>
          <w:rFonts w:ascii="Times New Roman" w:eastAsia="Aptos" w:hAnsi="Times New Roman" w:cs="Times New Roman"/>
          <w:kern w:val="0"/>
          <w:lang w:val="en-CA"/>
          <w14:ligatures w14:val="none"/>
        </w:rPr>
        <w:t>These</w:t>
      </w:r>
      <w:r w:rsidRPr="00F34546">
        <w:rPr>
          <w:rFonts w:ascii="Times New Roman" w:eastAsia="Aptos" w:hAnsi="Times New Roman" w:cs="Times New Roman"/>
          <w:kern w:val="0"/>
          <w:lang w:val="en-CA"/>
          <w14:ligatures w14:val="none"/>
        </w:rPr>
        <w:t xml:space="preserve"> recommendations advise member states to invest in meeting evidence-based needs. As communities are at the center of all research, they must have a clear understanding of their rights. Without this knowledge, their consent could be based on incomplete information, misunderstanding of risks and benefits, or undue influence. Informed consent, a fundamental pillar of research ethics, is mandatory.</w:t>
      </w:r>
    </w:p>
    <w:p w14:paraId="09791DE1" w14:textId="77777777" w:rsidR="007121E6" w:rsidRPr="00F34546" w:rsidRDefault="007121E6" w:rsidP="00F34546">
      <w:pPr>
        <w:spacing w:before="100" w:beforeAutospacing="1" w:afterLines="120" w:after="288" w:line="25" w:lineRule="atLeast"/>
        <w:jc w:val="both"/>
        <w:rPr>
          <w:rFonts w:ascii="Times New Roman" w:eastAsia="Aptos" w:hAnsi="Times New Roman" w:cs="Times New Roman"/>
          <w:kern w:val="0"/>
          <w:lang w:val="en-CA"/>
          <w14:ligatures w14:val="none"/>
        </w:rPr>
      </w:pPr>
      <w:r w:rsidRPr="00F34546">
        <w:rPr>
          <w:rFonts w:ascii="Times New Roman" w:eastAsia="Aptos" w:hAnsi="Times New Roman" w:cs="Times New Roman"/>
          <w:kern w:val="0"/>
          <w:lang w:val="en-CA"/>
          <w14:ligatures w14:val="none"/>
        </w:rPr>
        <w:t>It is within this framework that the toolbox on research ethics developed by partners will be implemented during workshops in the DRC to enable people with limited education and those with no prior experience to understand and decide whether to participate in any research that respects their rights and ethics.</w:t>
      </w:r>
    </w:p>
    <w:p w14:paraId="0CDB5659" w14:textId="29AE7FD4" w:rsidR="00EE6238" w:rsidRPr="00F34546" w:rsidRDefault="00EE6238" w:rsidP="00F34546">
      <w:pPr>
        <w:spacing w:before="100" w:beforeAutospacing="1" w:afterLines="120" w:after="288" w:line="25" w:lineRule="atLeast"/>
        <w:rPr>
          <w:rFonts w:ascii="Times New Roman" w:eastAsia="Times New Roman" w:hAnsi="Times New Roman" w:cs="Times New Roman"/>
          <w:b/>
          <w:bCs/>
          <w:kern w:val="0"/>
          <w:lang w:val="en-CA"/>
          <w14:ligatures w14:val="none"/>
        </w:rPr>
      </w:pPr>
      <w:r w:rsidRPr="00F34546">
        <w:rPr>
          <w:rFonts w:ascii="Times New Roman" w:eastAsia="Times New Roman" w:hAnsi="Times New Roman" w:cs="Times New Roman"/>
          <w:b/>
          <w:bCs/>
          <w:color w:val="444444"/>
          <w:kern w:val="0"/>
          <w:lang w:val="en-CA"/>
          <w14:ligatures w14:val="none"/>
        </w:rPr>
        <w:t>2</w:t>
      </w:r>
      <w:r w:rsidRPr="00F34546">
        <w:rPr>
          <w:rFonts w:ascii="Times New Roman" w:eastAsia="Times New Roman" w:hAnsi="Times New Roman" w:cs="Times New Roman"/>
          <w:b/>
          <w:bCs/>
          <w:kern w:val="0"/>
          <w:lang w:val="en-CA"/>
          <w14:ligatures w14:val="none"/>
        </w:rPr>
        <w:t xml:space="preserve">. </w:t>
      </w:r>
      <w:r w:rsidR="007121E6" w:rsidRPr="00F34546">
        <w:rPr>
          <w:rFonts w:ascii="Times New Roman" w:eastAsia="Times New Roman" w:hAnsi="Times New Roman" w:cs="Times New Roman"/>
          <w:b/>
          <w:bCs/>
          <w:kern w:val="0"/>
          <w:lang w:val="en-CA"/>
          <w14:ligatures w14:val="none"/>
        </w:rPr>
        <w:t>Workshop objectives</w:t>
      </w:r>
    </w:p>
    <w:p w14:paraId="2FC11EF5" w14:textId="4DCC27A6" w:rsidR="007121E6" w:rsidRPr="00F34546" w:rsidRDefault="007121E6" w:rsidP="00F34546">
      <w:pPr>
        <w:spacing w:afterLines="120" w:after="288" w:line="25" w:lineRule="atLeast"/>
        <w:rPr>
          <w:rFonts w:ascii="Times New Roman" w:eastAsia="Aptos" w:hAnsi="Times New Roman" w:cs="Times New Roman"/>
          <w:lang w:val="en-CA"/>
        </w:rPr>
      </w:pPr>
      <w:r w:rsidRPr="00F34546">
        <w:rPr>
          <w:rFonts w:ascii="Times New Roman" w:eastAsia="Aptos" w:hAnsi="Times New Roman" w:cs="Times New Roman"/>
          <w:lang w:val="en-CA"/>
        </w:rPr>
        <w:t xml:space="preserve">To better equip communities </w:t>
      </w:r>
      <w:r w:rsidR="00BB5A18">
        <w:rPr>
          <w:rFonts w:ascii="Times New Roman" w:eastAsia="Aptos" w:hAnsi="Times New Roman" w:cs="Times New Roman"/>
          <w:lang w:val="en-CA"/>
        </w:rPr>
        <w:t>in</w:t>
      </w:r>
      <w:r w:rsidRPr="00F34546">
        <w:rPr>
          <w:rFonts w:ascii="Times New Roman" w:eastAsia="Aptos" w:hAnsi="Times New Roman" w:cs="Times New Roman"/>
          <w:lang w:val="en-CA"/>
        </w:rPr>
        <w:t xml:space="preserve"> understand</w:t>
      </w:r>
      <w:r w:rsidR="00BB5A18">
        <w:rPr>
          <w:rFonts w:ascii="Times New Roman" w:eastAsia="Aptos" w:hAnsi="Times New Roman" w:cs="Times New Roman"/>
          <w:lang w:val="en-CA"/>
        </w:rPr>
        <w:t>ing</w:t>
      </w:r>
      <w:r w:rsidRPr="00F34546">
        <w:rPr>
          <w:rFonts w:ascii="Times New Roman" w:eastAsia="Aptos" w:hAnsi="Times New Roman" w:cs="Times New Roman"/>
          <w:lang w:val="en-CA"/>
        </w:rPr>
        <w:t xml:space="preserve"> and evaluat</w:t>
      </w:r>
      <w:r w:rsidR="00BB5A18">
        <w:rPr>
          <w:rFonts w:ascii="Times New Roman" w:eastAsia="Aptos" w:hAnsi="Times New Roman" w:cs="Times New Roman"/>
          <w:lang w:val="en-CA"/>
        </w:rPr>
        <w:t>ing</w:t>
      </w:r>
      <w:r w:rsidRPr="00F34546">
        <w:rPr>
          <w:rFonts w:ascii="Times New Roman" w:eastAsia="Aptos" w:hAnsi="Times New Roman" w:cs="Times New Roman"/>
          <w:lang w:val="en-CA"/>
        </w:rPr>
        <w:t xml:space="preserve"> their decisions to make an informed choice about their participation in health research.</w:t>
      </w:r>
    </w:p>
    <w:p w14:paraId="093E5D72" w14:textId="0B2131AD" w:rsidR="00EE6238" w:rsidRPr="00F34546" w:rsidRDefault="00EE6238" w:rsidP="00F34546">
      <w:pPr>
        <w:spacing w:before="100" w:beforeAutospacing="1" w:afterLines="120" w:after="288" w:line="25" w:lineRule="atLeast"/>
        <w:rPr>
          <w:rFonts w:ascii="Times New Roman" w:eastAsia="Times New Roman" w:hAnsi="Times New Roman" w:cs="Times New Roman"/>
          <w:kern w:val="0"/>
          <w:lang w:val="en-CA"/>
          <w14:ligatures w14:val="none"/>
        </w:rPr>
      </w:pPr>
      <w:r w:rsidRPr="00F34546">
        <w:rPr>
          <w:rFonts w:ascii="Times New Roman" w:eastAsia="Times New Roman" w:hAnsi="Times New Roman" w:cs="Times New Roman"/>
          <w:b/>
          <w:bCs/>
          <w:kern w:val="0"/>
          <w:lang w:val="en-CA"/>
          <w14:ligatures w14:val="none"/>
        </w:rPr>
        <w:t xml:space="preserve">4. </w:t>
      </w:r>
      <w:r w:rsidR="007121E6" w:rsidRPr="00F34546">
        <w:rPr>
          <w:rFonts w:ascii="Times New Roman" w:eastAsia="Times New Roman" w:hAnsi="Times New Roman" w:cs="Times New Roman"/>
          <w:b/>
          <w:bCs/>
          <w:kern w:val="0"/>
          <w:lang w:val="en-CA"/>
          <w14:ligatures w14:val="none"/>
        </w:rPr>
        <w:t>Expected results</w:t>
      </w:r>
      <w:r w:rsidRPr="00F34546">
        <w:rPr>
          <w:rFonts w:ascii="Times New Roman" w:eastAsia="Times New Roman" w:hAnsi="Times New Roman" w:cs="Times New Roman"/>
          <w:b/>
          <w:bCs/>
          <w:kern w:val="0"/>
          <w:lang w:val="en-CA"/>
          <w14:ligatures w14:val="none"/>
        </w:rPr>
        <w:t>:</w:t>
      </w:r>
    </w:p>
    <w:p w14:paraId="59F96EEE" w14:textId="751187E8" w:rsidR="007121E6" w:rsidRPr="00F34546" w:rsidRDefault="007121E6" w:rsidP="00F34546">
      <w:pPr>
        <w:pStyle w:val="ListParagraph"/>
        <w:numPr>
          <w:ilvl w:val="0"/>
          <w:numId w:val="6"/>
        </w:numPr>
        <w:spacing w:afterLines="120" w:after="288" w:line="25" w:lineRule="atLeast"/>
        <w:rPr>
          <w:rFonts w:ascii="Times New Roman" w:eastAsia="Aptos" w:hAnsi="Times New Roman" w:cs="Times New Roman"/>
          <w:lang w:val="en-CA"/>
        </w:rPr>
      </w:pPr>
      <w:r w:rsidRPr="00F34546">
        <w:rPr>
          <w:rFonts w:ascii="Times New Roman" w:eastAsia="Aptos" w:hAnsi="Times New Roman" w:cs="Times New Roman"/>
          <w:lang w:val="en-CA"/>
        </w:rPr>
        <w:t>20 participants are better equipped to make a fully informed decision about taking part in any research, while respecting their ethical rights</w:t>
      </w:r>
      <w:r w:rsidR="00BB5A18">
        <w:rPr>
          <w:rFonts w:ascii="Times New Roman" w:eastAsia="Aptos" w:hAnsi="Times New Roman" w:cs="Times New Roman"/>
          <w:lang w:val="en-CA"/>
        </w:rPr>
        <w:t>;</w:t>
      </w:r>
    </w:p>
    <w:p w14:paraId="5AFD8E46" w14:textId="7186C326" w:rsidR="007121E6" w:rsidRPr="00F34546" w:rsidRDefault="007121E6" w:rsidP="00F34546">
      <w:pPr>
        <w:pStyle w:val="ListParagraph"/>
        <w:numPr>
          <w:ilvl w:val="0"/>
          <w:numId w:val="6"/>
        </w:numPr>
        <w:spacing w:afterLines="120" w:after="288" w:line="25" w:lineRule="atLeast"/>
        <w:rPr>
          <w:rFonts w:ascii="Times New Roman" w:eastAsia="Aptos" w:hAnsi="Times New Roman" w:cs="Times New Roman"/>
          <w:lang w:val="en-CA"/>
        </w:rPr>
      </w:pPr>
      <w:r w:rsidRPr="00F34546">
        <w:rPr>
          <w:rFonts w:ascii="Times New Roman" w:eastAsia="Aptos" w:hAnsi="Times New Roman" w:cs="Times New Roman"/>
          <w:lang w:val="en-CA"/>
        </w:rPr>
        <w:t>20 workshop participants are able to pass on what they have learned to members of their communities.</w:t>
      </w:r>
    </w:p>
    <w:p w14:paraId="17490558" w14:textId="00754443" w:rsidR="00EE6238" w:rsidRPr="00F34546" w:rsidRDefault="00EE6238" w:rsidP="00F34546">
      <w:pPr>
        <w:spacing w:before="100" w:beforeAutospacing="1" w:afterLines="120" w:after="288" w:line="25" w:lineRule="atLeast"/>
        <w:rPr>
          <w:rFonts w:ascii="Times New Roman" w:eastAsia="Times New Roman" w:hAnsi="Times New Roman" w:cs="Times New Roman"/>
          <w:kern w:val="0"/>
          <w:lang w:val="en-CA"/>
          <w14:ligatures w14:val="none"/>
        </w:rPr>
      </w:pPr>
      <w:r w:rsidRPr="00F34546">
        <w:rPr>
          <w:rFonts w:ascii="Times New Roman" w:eastAsia="Times New Roman" w:hAnsi="Times New Roman" w:cs="Times New Roman"/>
          <w:b/>
          <w:bCs/>
          <w:kern w:val="0"/>
          <w:lang w:val="en-CA"/>
          <w14:ligatures w14:val="none"/>
        </w:rPr>
        <w:t xml:space="preserve">5. </w:t>
      </w:r>
      <w:r w:rsidR="006D5A71" w:rsidRPr="00F34546">
        <w:rPr>
          <w:rFonts w:ascii="Times New Roman" w:eastAsia="Times New Roman" w:hAnsi="Times New Roman" w:cs="Times New Roman"/>
          <w:b/>
          <w:bCs/>
          <w:kern w:val="0"/>
          <w:lang w:val="en-CA"/>
          <w14:ligatures w14:val="none"/>
        </w:rPr>
        <w:t>Target audience</w:t>
      </w:r>
      <w:r w:rsidRPr="00F34546">
        <w:rPr>
          <w:rFonts w:ascii="Times New Roman" w:eastAsia="Times New Roman" w:hAnsi="Times New Roman" w:cs="Times New Roman"/>
          <w:b/>
          <w:bCs/>
          <w:kern w:val="0"/>
          <w:lang w:val="en-CA"/>
          <w14:ligatures w14:val="none"/>
        </w:rPr>
        <w:t>:</w:t>
      </w:r>
    </w:p>
    <w:p w14:paraId="05D79562" w14:textId="1BB37E68" w:rsidR="00EE6238" w:rsidRPr="00F34546" w:rsidRDefault="006D5A71" w:rsidP="00F34546">
      <w:pPr>
        <w:spacing w:afterLines="120" w:after="288" w:line="25" w:lineRule="atLeast"/>
        <w:rPr>
          <w:rFonts w:ascii="Times New Roman" w:eastAsia="Aptos" w:hAnsi="Times New Roman" w:cs="Times New Roman"/>
          <w:lang w:val="en-CA"/>
        </w:rPr>
      </w:pPr>
      <w:r w:rsidRPr="00F34546">
        <w:rPr>
          <w:rFonts w:ascii="Times New Roman" w:eastAsia="Aptos" w:hAnsi="Times New Roman" w:cs="Times New Roman"/>
          <w:lang w:val="en-CA"/>
        </w:rPr>
        <w:t>Participants will mainly come from affected communities in all their diversity (PLHIV, PS, LGBTI,).</w:t>
      </w:r>
      <w:r w:rsidR="00B36E7A" w:rsidRPr="00F34546">
        <w:rPr>
          <w:rFonts w:ascii="Times New Roman" w:eastAsia="Aptos" w:hAnsi="Times New Roman" w:cs="Times New Roman"/>
          <w:lang w:val="en-CA"/>
        </w:rPr>
        <w:br w:type="page"/>
      </w:r>
    </w:p>
    <w:p w14:paraId="37EF8312" w14:textId="11BDF50B" w:rsidR="00EE6238" w:rsidRPr="00F34546" w:rsidRDefault="00EE6238" w:rsidP="00861E32">
      <w:pPr>
        <w:spacing w:before="100" w:beforeAutospacing="1" w:after="0" w:line="240" w:lineRule="auto"/>
        <w:rPr>
          <w:rFonts w:ascii="Times New Roman" w:eastAsia="Times New Roman" w:hAnsi="Times New Roman" w:cs="Times New Roman"/>
          <w:b/>
          <w:bCs/>
          <w:kern w:val="0"/>
          <w:lang w:val="en-CA"/>
          <w14:ligatures w14:val="none"/>
        </w:rPr>
      </w:pPr>
      <w:r w:rsidRPr="00F34546">
        <w:rPr>
          <w:rFonts w:ascii="Times New Roman" w:eastAsia="Times New Roman" w:hAnsi="Times New Roman" w:cs="Times New Roman"/>
          <w:b/>
          <w:bCs/>
          <w:kern w:val="0"/>
          <w:lang w:val="en-CA"/>
          <w14:ligatures w14:val="none"/>
        </w:rPr>
        <w:lastRenderedPageBreak/>
        <w:t xml:space="preserve">6. </w:t>
      </w:r>
      <w:r w:rsidR="006D5A71" w:rsidRPr="00F34546">
        <w:rPr>
          <w:rFonts w:ascii="Times New Roman" w:eastAsia="Times New Roman" w:hAnsi="Times New Roman" w:cs="Times New Roman"/>
          <w:b/>
          <w:bCs/>
          <w:kern w:val="0"/>
          <w:lang w:val="en-CA"/>
          <w14:ligatures w14:val="none"/>
        </w:rPr>
        <w:t>Workshop content (Topics to be covered):</w:t>
      </w:r>
    </w:p>
    <w:p w14:paraId="1561BEBF" w14:textId="77777777" w:rsidR="00B36E7A" w:rsidRPr="00F34546" w:rsidRDefault="00B36E7A" w:rsidP="00861E32">
      <w:pPr>
        <w:spacing w:after="0" w:line="240" w:lineRule="auto"/>
        <w:jc w:val="both"/>
        <w:rPr>
          <w:rFonts w:ascii="Times New Roman" w:hAnsi="Times New Roman" w:cs="Times New Roman"/>
          <w:lang w:val="en-CA"/>
        </w:rPr>
      </w:pPr>
    </w:p>
    <w:tbl>
      <w:tblPr>
        <w:tblStyle w:val="TableGrid"/>
        <w:tblW w:w="9465" w:type="dxa"/>
        <w:tblLayout w:type="fixed"/>
        <w:tblLook w:val="04A0" w:firstRow="1" w:lastRow="0" w:firstColumn="1" w:lastColumn="0" w:noHBand="0" w:noVBand="1"/>
      </w:tblPr>
      <w:tblGrid>
        <w:gridCol w:w="2070"/>
        <w:gridCol w:w="7395"/>
      </w:tblGrid>
      <w:tr w:rsidR="00015F67" w:rsidRPr="00F34546" w14:paraId="12DB7182" w14:textId="77777777" w:rsidTr="007F6745">
        <w:trPr>
          <w:trHeight w:val="344"/>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347D8D" w14:textId="446D3C99" w:rsidR="00015F67" w:rsidRPr="00F34546" w:rsidRDefault="006D5A71" w:rsidP="00861E32">
            <w:pPr>
              <w:jc w:val="both"/>
              <w:rPr>
                <w:rFonts w:ascii="Times New Roman" w:hAnsi="Times New Roman" w:cs="Times New Roman"/>
                <w:b/>
                <w:bCs/>
                <w:sz w:val="18"/>
                <w:szCs w:val="18"/>
              </w:rPr>
            </w:pPr>
            <w:r w:rsidRPr="00F34546">
              <w:rPr>
                <w:rFonts w:ascii="Times New Roman" w:eastAsia="Cambria" w:hAnsi="Times New Roman" w:cs="Times New Roman"/>
                <w:b/>
                <w:bCs/>
                <w:sz w:val="18"/>
                <w:szCs w:val="18"/>
              </w:rPr>
              <w:t>Time</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C14E09" w14:textId="6A713F7F" w:rsidR="00015F67" w:rsidRPr="00F34546" w:rsidRDefault="00015F67" w:rsidP="00861E32">
            <w:pPr>
              <w:jc w:val="both"/>
              <w:rPr>
                <w:rFonts w:ascii="Times New Roman" w:hAnsi="Times New Roman" w:cs="Times New Roman"/>
                <w:b/>
                <w:bCs/>
                <w:sz w:val="18"/>
                <w:szCs w:val="18"/>
              </w:rPr>
            </w:pPr>
            <w:r w:rsidRPr="00F34546">
              <w:rPr>
                <w:rFonts w:ascii="Times New Roman" w:eastAsia="Cambria" w:hAnsi="Times New Roman" w:cs="Times New Roman"/>
                <w:b/>
                <w:bCs/>
                <w:sz w:val="18"/>
                <w:szCs w:val="18"/>
              </w:rPr>
              <w:t>Activit</w:t>
            </w:r>
            <w:r w:rsidR="006D5A71" w:rsidRPr="00F34546">
              <w:rPr>
                <w:rFonts w:ascii="Times New Roman" w:eastAsia="Cambria" w:hAnsi="Times New Roman" w:cs="Times New Roman"/>
                <w:b/>
                <w:bCs/>
                <w:sz w:val="18"/>
                <w:szCs w:val="18"/>
              </w:rPr>
              <w:t>y</w:t>
            </w:r>
          </w:p>
        </w:tc>
      </w:tr>
      <w:tr w:rsidR="00015F67" w:rsidRPr="00F34546" w14:paraId="7C7B556C" w14:textId="77777777" w:rsidTr="007F6745">
        <w:trPr>
          <w:trHeight w:val="394"/>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9E5196" w14:textId="77777777" w:rsidR="00015F67" w:rsidRPr="00F34546" w:rsidRDefault="00015F67" w:rsidP="00861E32">
            <w:pPr>
              <w:jc w:val="both"/>
              <w:rPr>
                <w:rFonts w:ascii="Times New Roman" w:eastAsia="Cambria" w:hAnsi="Times New Roman" w:cs="Times New Roman"/>
                <w:sz w:val="18"/>
                <w:szCs w:val="18"/>
              </w:rPr>
            </w:pPr>
            <w:r w:rsidRPr="00F34546">
              <w:rPr>
                <w:rFonts w:ascii="Times New Roman" w:eastAsia="Cambria" w:hAnsi="Times New Roman" w:cs="Times New Roman"/>
                <w:sz w:val="18"/>
                <w:szCs w:val="18"/>
              </w:rPr>
              <w:t>8:00–8:30</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AC9FCD" w14:textId="653D9DB3" w:rsidR="00015F67" w:rsidRPr="00F34546" w:rsidRDefault="006D5A71" w:rsidP="00861E32">
            <w:pPr>
              <w:jc w:val="both"/>
              <w:rPr>
                <w:rFonts w:ascii="Times New Roman" w:eastAsia="Cambria" w:hAnsi="Times New Roman" w:cs="Times New Roman"/>
                <w:sz w:val="18"/>
                <w:szCs w:val="18"/>
              </w:rPr>
            </w:pPr>
            <w:r w:rsidRPr="00F34546">
              <w:rPr>
                <w:rFonts w:ascii="Times New Roman" w:eastAsia="Cambria" w:hAnsi="Times New Roman" w:cs="Times New Roman"/>
                <w:sz w:val="18"/>
                <w:szCs w:val="18"/>
              </w:rPr>
              <w:t>Registration / Arrival</w:t>
            </w:r>
          </w:p>
        </w:tc>
      </w:tr>
      <w:tr w:rsidR="00015F67" w:rsidRPr="00F34546" w14:paraId="2C42136A" w14:textId="77777777" w:rsidTr="007F6745">
        <w:trPr>
          <w:trHeight w:val="399"/>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88FF94" w14:textId="77777777" w:rsidR="00015F67" w:rsidRPr="00F34546" w:rsidRDefault="00015F67" w:rsidP="00861E32">
            <w:pPr>
              <w:jc w:val="both"/>
              <w:rPr>
                <w:rFonts w:ascii="Times New Roman" w:eastAsia="Cambria" w:hAnsi="Times New Roman" w:cs="Times New Roman"/>
                <w:sz w:val="18"/>
                <w:szCs w:val="18"/>
              </w:rPr>
            </w:pPr>
            <w:r w:rsidRPr="00F34546">
              <w:rPr>
                <w:rFonts w:ascii="Times New Roman" w:eastAsia="Cambria" w:hAnsi="Times New Roman" w:cs="Times New Roman"/>
                <w:sz w:val="18"/>
                <w:szCs w:val="18"/>
              </w:rPr>
              <w:t>8:30–8:45</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C1A774" w14:textId="654B7E23" w:rsidR="00015F67" w:rsidRPr="00F34546" w:rsidRDefault="006D5A71" w:rsidP="00861E32">
            <w:pPr>
              <w:jc w:val="both"/>
              <w:rPr>
                <w:rFonts w:ascii="Times New Roman" w:eastAsia="Cambria" w:hAnsi="Times New Roman" w:cs="Times New Roman"/>
                <w:sz w:val="18"/>
                <w:szCs w:val="18"/>
              </w:rPr>
            </w:pPr>
            <w:r w:rsidRPr="00F34546">
              <w:rPr>
                <w:rFonts w:ascii="Times New Roman" w:eastAsia="Cambria" w:hAnsi="Times New Roman" w:cs="Times New Roman"/>
                <w:sz w:val="18"/>
                <w:szCs w:val="18"/>
              </w:rPr>
              <w:t>Welcome and program of the day</w:t>
            </w:r>
          </w:p>
        </w:tc>
      </w:tr>
      <w:tr w:rsidR="00015F67" w:rsidRPr="00F34546" w14:paraId="1C9E92E3" w14:textId="77777777" w:rsidTr="007F6745">
        <w:trPr>
          <w:trHeight w:val="2826"/>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F9029" w14:textId="77777777" w:rsidR="00015F67" w:rsidRPr="00F34546" w:rsidRDefault="00015F67" w:rsidP="00861E32">
            <w:pPr>
              <w:jc w:val="both"/>
              <w:rPr>
                <w:rFonts w:ascii="Times New Roman" w:eastAsia="Cambria" w:hAnsi="Times New Roman" w:cs="Times New Roman"/>
                <w:sz w:val="18"/>
                <w:szCs w:val="18"/>
              </w:rPr>
            </w:pPr>
            <w:r w:rsidRPr="00F34546">
              <w:rPr>
                <w:rFonts w:ascii="Times New Roman" w:eastAsia="Cambria" w:hAnsi="Times New Roman" w:cs="Times New Roman"/>
                <w:sz w:val="18"/>
                <w:szCs w:val="18"/>
              </w:rPr>
              <w:t>8:45–10:00</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47800D" w14:textId="77777777" w:rsidR="0079602C" w:rsidRPr="00F34546" w:rsidRDefault="0079602C" w:rsidP="0079602C">
            <w:pPr>
              <w:rPr>
                <w:rFonts w:ascii="Calibri" w:eastAsia="Cambria" w:hAnsi="Calibri" w:cs="Calibri"/>
                <w:sz w:val="18"/>
                <w:szCs w:val="18"/>
              </w:rPr>
            </w:pPr>
            <w:r w:rsidRPr="00F34546">
              <w:rPr>
                <w:rFonts w:ascii="Calibri" w:eastAsia="Cambria" w:hAnsi="Calibri" w:cs="Calibri"/>
                <w:sz w:val="18"/>
                <w:szCs w:val="18"/>
              </w:rPr>
              <w:t>Reflexivity exercise 4 (Facilitator's Guide, p.95)</w:t>
            </w:r>
          </w:p>
          <w:p w14:paraId="51082EE4" w14:textId="77777777" w:rsidR="0079602C" w:rsidRPr="00F34546" w:rsidRDefault="0079602C" w:rsidP="0079602C">
            <w:pPr>
              <w:rPr>
                <w:rFonts w:ascii="Calibri" w:eastAsia="Cambria" w:hAnsi="Calibri" w:cs="Calibri"/>
                <w:sz w:val="18"/>
                <w:szCs w:val="18"/>
              </w:rPr>
            </w:pPr>
            <w:r w:rsidRPr="00F34546">
              <w:rPr>
                <w:rFonts w:ascii="Calibri" w:eastAsia="Cambria" w:hAnsi="Calibri" w:cs="Calibri"/>
                <w:sz w:val="18"/>
                <w:szCs w:val="18"/>
              </w:rPr>
              <w:t>Topic: Personal and community values, and the value of health research</w:t>
            </w:r>
          </w:p>
          <w:p w14:paraId="41FBB533" w14:textId="77777777" w:rsidR="0079602C" w:rsidRPr="00F34546" w:rsidRDefault="0079602C" w:rsidP="0079602C">
            <w:pPr>
              <w:pStyle w:val="ListParagraph"/>
              <w:numPr>
                <w:ilvl w:val="0"/>
                <w:numId w:val="13"/>
              </w:numPr>
              <w:rPr>
                <w:rFonts w:ascii="Calibri" w:eastAsia="Cambria" w:hAnsi="Calibri" w:cs="Calibri"/>
                <w:sz w:val="18"/>
                <w:szCs w:val="18"/>
              </w:rPr>
            </w:pPr>
            <w:r w:rsidRPr="00F34546">
              <w:rPr>
                <w:rFonts w:ascii="Calibri" w:eastAsia="Cambria" w:hAnsi="Calibri" w:cs="Calibri"/>
                <w:sz w:val="18"/>
                <w:szCs w:val="18"/>
              </w:rPr>
              <w:t>Small groups deliberate on 4 questions (Agree/Disagree/Why) (35 minutes)</w:t>
            </w:r>
          </w:p>
          <w:p w14:paraId="70632D3B" w14:textId="77777777" w:rsidR="0079602C" w:rsidRPr="00F34546" w:rsidRDefault="0079602C" w:rsidP="0079602C">
            <w:pPr>
              <w:pStyle w:val="ListParagraph"/>
              <w:rPr>
                <w:rFonts w:ascii="Calibri" w:eastAsia="Cambria" w:hAnsi="Calibri" w:cs="Calibri"/>
                <w:sz w:val="18"/>
                <w:szCs w:val="18"/>
              </w:rPr>
            </w:pPr>
            <w:commentRangeStart w:id="1"/>
            <w:r w:rsidRPr="00F34546">
              <w:rPr>
                <w:rFonts w:ascii="Calibri" w:eastAsia="Cambria" w:hAnsi="Calibri" w:cs="Calibri"/>
                <w:sz w:val="18"/>
                <w:szCs w:val="18"/>
              </w:rPr>
              <w:t xml:space="preserve">(p. 95 </w:t>
            </w:r>
            <w:proofErr w:type="spellStart"/>
            <w:r w:rsidRPr="00F34546">
              <w:rPr>
                <w:rFonts w:ascii="Calibri" w:eastAsia="Cambria" w:hAnsi="Calibri" w:cs="Calibri"/>
                <w:sz w:val="18"/>
                <w:szCs w:val="18"/>
              </w:rPr>
              <w:t>Nouvet</w:t>
            </w:r>
            <w:commentRangeEnd w:id="1"/>
            <w:proofErr w:type="spellEnd"/>
            <w:r w:rsidR="00BB5A18">
              <w:rPr>
                <w:rStyle w:val="CommentReference"/>
                <w:lang w:val="en-US"/>
              </w:rPr>
              <w:commentReference w:id="1"/>
            </w:r>
          </w:p>
          <w:p w14:paraId="27CB2A1E" w14:textId="77777777" w:rsidR="0079602C" w:rsidRPr="00F34546" w:rsidRDefault="0079602C" w:rsidP="0079602C">
            <w:pPr>
              <w:pStyle w:val="ListParagraph"/>
              <w:numPr>
                <w:ilvl w:val="0"/>
                <w:numId w:val="13"/>
              </w:numPr>
              <w:rPr>
                <w:rFonts w:ascii="Calibri" w:eastAsia="Cambria" w:hAnsi="Calibri" w:cs="Calibri"/>
                <w:sz w:val="18"/>
                <w:szCs w:val="18"/>
              </w:rPr>
            </w:pPr>
            <w:r w:rsidRPr="00F34546">
              <w:rPr>
                <w:rFonts w:ascii="Calibri" w:eastAsia="Cambria" w:hAnsi="Calibri" w:cs="Calibri"/>
                <w:sz w:val="18"/>
                <w:szCs w:val="18"/>
              </w:rPr>
              <w:t>Research is useful</w:t>
            </w:r>
          </w:p>
          <w:p w14:paraId="381B9A24" w14:textId="77777777" w:rsidR="0079602C" w:rsidRPr="00F34546" w:rsidRDefault="0079602C" w:rsidP="0079602C">
            <w:pPr>
              <w:pStyle w:val="ListParagraph"/>
              <w:numPr>
                <w:ilvl w:val="0"/>
                <w:numId w:val="13"/>
              </w:numPr>
              <w:rPr>
                <w:rFonts w:ascii="Calibri" w:eastAsia="Cambria" w:hAnsi="Calibri" w:cs="Calibri"/>
                <w:sz w:val="18"/>
                <w:szCs w:val="18"/>
              </w:rPr>
            </w:pPr>
            <w:r w:rsidRPr="00F34546">
              <w:rPr>
                <w:rFonts w:ascii="Calibri" w:eastAsia="Cambria" w:hAnsi="Calibri" w:cs="Calibri"/>
                <w:sz w:val="18"/>
                <w:szCs w:val="18"/>
              </w:rPr>
              <w:t>Research conducted in (country) does not necessarily benefit the population of (country)</w:t>
            </w:r>
          </w:p>
          <w:p w14:paraId="15F5175F" w14:textId="77777777" w:rsidR="0079602C" w:rsidRPr="00F34546" w:rsidRDefault="0079602C" w:rsidP="0079602C">
            <w:pPr>
              <w:pStyle w:val="ListParagraph"/>
              <w:numPr>
                <w:ilvl w:val="0"/>
                <w:numId w:val="13"/>
              </w:numPr>
              <w:rPr>
                <w:rFonts w:ascii="Calibri" w:eastAsia="Cambria" w:hAnsi="Calibri" w:cs="Calibri"/>
                <w:sz w:val="18"/>
                <w:szCs w:val="18"/>
              </w:rPr>
            </w:pPr>
            <w:r w:rsidRPr="00F34546">
              <w:rPr>
                <w:rFonts w:ascii="Calibri" w:eastAsia="Cambria" w:hAnsi="Calibri" w:cs="Calibri"/>
                <w:sz w:val="18"/>
                <w:szCs w:val="18"/>
              </w:rPr>
              <w:t>Participation in research benefits participants</w:t>
            </w:r>
          </w:p>
          <w:p w14:paraId="768E4524" w14:textId="77777777" w:rsidR="0079602C" w:rsidRPr="00F34546" w:rsidRDefault="0079602C" w:rsidP="0079602C">
            <w:pPr>
              <w:pStyle w:val="ListParagraph"/>
              <w:numPr>
                <w:ilvl w:val="0"/>
                <w:numId w:val="13"/>
              </w:numPr>
              <w:rPr>
                <w:rFonts w:ascii="Calibri" w:eastAsia="Cambria" w:hAnsi="Calibri" w:cs="Calibri"/>
                <w:sz w:val="18"/>
                <w:szCs w:val="18"/>
              </w:rPr>
            </w:pPr>
            <w:r w:rsidRPr="00F34546">
              <w:rPr>
                <w:rFonts w:ascii="Calibri" w:eastAsia="Cambria" w:hAnsi="Calibri" w:cs="Calibri"/>
                <w:sz w:val="18"/>
                <w:szCs w:val="18"/>
              </w:rPr>
              <w:t>Participation in research benefits others</w:t>
            </w:r>
          </w:p>
          <w:p w14:paraId="4AFF67AB" w14:textId="77777777" w:rsidR="0079602C" w:rsidRPr="00F34546" w:rsidRDefault="0079602C" w:rsidP="0079602C">
            <w:pPr>
              <w:pStyle w:val="ListParagraph"/>
              <w:numPr>
                <w:ilvl w:val="0"/>
                <w:numId w:val="13"/>
              </w:numPr>
              <w:rPr>
                <w:rFonts w:ascii="Calibri" w:eastAsia="Cambria" w:hAnsi="Calibri" w:cs="Calibri"/>
                <w:sz w:val="18"/>
                <w:szCs w:val="18"/>
              </w:rPr>
            </w:pPr>
            <w:r w:rsidRPr="00F34546">
              <w:rPr>
                <w:rFonts w:ascii="Calibri" w:eastAsia="Cambria" w:hAnsi="Calibri" w:cs="Calibri"/>
                <w:sz w:val="18"/>
                <w:szCs w:val="18"/>
              </w:rPr>
              <w:t>Large-group sharing of small-group discussions and facilitator's reflections (30 minutes)</w:t>
            </w:r>
          </w:p>
          <w:p w14:paraId="647CA3A3" w14:textId="4338F30C" w:rsidR="00015F67" w:rsidRPr="00F34546" w:rsidRDefault="0079602C" w:rsidP="0079602C">
            <w:pPr>
              <w:rPr>
                <w:rFonts w:ascii="Times New Roman" w:eastAsia="Cambria" w:hAnsi="Times New Roman" w:cs="Times New Roman"/>
                <w:sz w:val="18"/>
                <w:szCs w:val="18"/>
              </w:rPr>
            </w:pPr>
            <w:r w:rsidRPr="00F34546">
              <w:rPr>
                <w:rFonts w:ascii="Calibri" w:eastAsia="Cambria" w:hAnsi="Calibri" w:cs="Calibri"/>
                <w:sz w:val="18"/>
                <w:szCs w:val="18"/>
              </w:rPr>
              <w:t>- Statement of workshop objectives: building confidence in assessing the usefulness, benefits and risks of research (10 minutes)</w:t>
            </w:r>
          </w:p>
        </w:tc>
      </w:tr>
      <w:tr w:rsidR="0079602C" w:rsidRPr="00F34546" w14:paraId="5A29BA3E" w14:textId="77777777" w:rsidTr="007F6745">
        <w:trPr>
          <w:trHeight w:val="401"/>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5CCCF" w14:textId="77777777" w:rsidR="0079602C" w:rsidRPr="00F34546" w:rsidRDefault="0079602C" w:rsidP="0079602C">
            <w:pPr>
              <w:jc w:val="both"/>
              <w:rPr>
                <w:rFonts w:ascii="Times New Roman" w:eastAsia="Cambria" w:hAnsi="Times New Roman" w:cs="Times New Roman"/>
                <w:sz w:val="18"/>
                <w:szCs w:val="18"/>
              </w:rPr>
            </w:pPr>
            <w:r w:rsidRPr="00F34546">
              <w:rPr>
                <w:rFonts w:ascii="Times New Roman" w:eastAsia="Cambria" w:hAnsi="Times New Roman" w:cs="Times New Roman"/>
                <w:sz w:val="18"/>
                <w:szCs w:val="18"/>
              </w:rPr>
              <w:t>10:00–10:15</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3ED978" w14:textId="1B40C708" w:rsidR="0079602C" w:rsidRPr="00F34546" w:rsidRDefault="0079602C" w:rsidP="0079602C">
            <w:pPr>
              <w:rPr>
                <w:rFonts w:ascii="Times New Roman" w:eastAsia="Cambria" w:hAnsi="Times New Roman" w:cs="Times New Roman"/>
                <w:sz w:val="18"/>
                <w:szCs w:val="18"/>
              </w:rPr>
            </w:pPr>
            <w:r w:rsidRPr="00F34546">
              <w:rPr>
                <w:rFonts w:ascii="Calibri" w:eastAsia="Cambria" w:hAnsi="Calibri" w:cs="Calibri"/>
                <w:sz w:val="18"/>
                <w:szCs w:val="18"/>
              </w:rPr>
              <w:t>Coffee/tea break</w:t>
            </w:r>
          </w:p>
        </w:tc>
      </w:tr>
      <w:tr w:rsidR="0079602C" w:rsidRPr="00F34546" w14:paraId="46243DAD" w14:textId="77777777" w:rsidTr="0079602C">
        <w:trPr>
          <w:trHeight w:val="1341"/>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DABAB6" w14:textId="77777777" w:rsidR="0079602C" w:rsidRPr="00F34546" w:rsidRDefault="0079602C" w:rsidP="0079602C">
            <w:pPr>
              <w:jc w:val="both"/>
              <w:rPr>
                <w:rFonts w:ascii="Times New Roman" w:eastAsia="Cambria" w:hAnsi="Times New Roman" w:cs="Times New Roman"/>
                <w:sz w:val="18"/>
                <w:szCs w:val="18"/>
              </w:rPr>
            </w:pPr>
            <w:r w:rsidRPr="00F34546">
              <w:rPr>
                <w:rFonts w:ascii="Times New Roman" w:eastAsia="Cambria" w:hAnsi="Times New Roman" w:cs="Times New Roman"/>
                <w:sz w:val="18"/>
                <w:szCs w:val="18"/>
              </w:rPr>
              <w:t>10:15–11:30</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74B5F5" w14:textId="77777777" w:rsidR="0079602C" w:rsidRPr="00F34546" w:rsidRDefault="0079602C" w:rsidP="0079602C">
            <w:pPr>
              <w:rPr>
                <w:rFonts w:ascii="Calibri" w:eastAsia="Cambria" w:hAnsi="Calibri" w:cs="Calibri"/>
                <w:sz w:val="18"/>
                <w:szCs w:val="18"/>
              </w:rPr>
            </w:pPr>
            <w:r w:rsidRPr="00F34546">
              <w:rPr>
                <w:rFonts w:ascii="Calibri" w:eastAsia="Cambria" w:hAnsi="Calibri" w:cs="Calibri"/>
                <w:sz w:val="18"/>
                <w:szCs w:val="18"/>
              </w:rPr>
              <w:t>How and why do clinical trials appear in public health emergencies?</w:t>
            </w:r>
          </w:p>
          <w:p w14:paraId="2A755657" w14:textId="77777777" w:rsidR="0079602C" w:rsidRPr="00F34546" w:rsidRDefault="0079602C" w:rsidP="0079602C">
            <w:pPr>
              <w:pStyle w:val="ListParagraph"/>
              <w:numPr>
                <w:ilvl w:val="0"/>
                <w:numId w:val="14"/>
              </w:numPr>
              <w:rPr>
                <w:rFonts w:ascii="Calibri" w:eastAsia="Cambria" w:hAnsi="Calibri" w:cs="Calibri"/>
                <w:sz w:val="18"/>
                <w:szCs w:val="18"/>
              </w:rPr>
            </w:pPr>
            <w:r w:rsidRPr="00F34546">
              <w:rPr>
                <w:rFonts w:ascii="Calibri" w:eastAsia="Cambria" w:hAnsi="Calibri" w:cs="Calibri"/>
                <w:sz w:val="18"/>
                <w:szCs w:val="18"/>
              </w:rPr>
              <w:t>Orientation to theme 1/Ch. 1 of the Facilitator's guide + film: The difference between clinical research and health care (30 min)</w:t>
            </w:r>
          </w:p>
          <w:p w14:paraId="727E1561" w14:textId="77777777" w:rsidR="0079602C" w:rsidRPr="00F34546" w:rsidRDefault="0079602C" w:rsidP="0079602C">
            <w:pPr>
              <w:pStyle w:val="ListParagraph"/>
              <w:numPr>
                <w:ilvl w:val="0"/>
                <w:numId w:val="14"/>
              </w:numPr>
              <w:rPr>
                <w:rFonts w:ascii="Calibri" w:eastAsia="Cambria" w:hAnsi="Calibri" w:cs="Calibri"/>
                <w:sz w:val="18"/>
                <w:szCs w:val="18"/>
              </w:rPr>
            </w:pPr>
            <w:r w:rsidRPr="00F34546">
              <w:rPr>
                <w:rFonts w:ascii="Calibri" w:eastAsia="Cambria" w:hAnsi="Calibri" w:cs="Calibri"/>
                <w:sz w:val="18"/>
                <w:szCs w:val="18"/>
              </w:rPr>
              <w:t>Orientation to theme 2 / Ch. 2 + film: Stages in drug development (30 min)</w:t>
            </w:r>
          </w:p>
          <w:p w14:paraId="21D36707" w14:textId="6A0718E8" w:rsidR="0079602C" w:rsidRPr="00F34546" w:rsidRDefault="0079602C" w:rsidP="0079602C">
            <w:pPr>
              <w:pStyle w:val="ListParagraph"/>
              <w:numPr>
                <w:ilvl w:val="0"/>
                <w:numId w:val="8"/>
              </w:numPr>
              <w:rPr>
                <w:rFonts w:ascii="Times New Roman" w:eastAsia="Cambria" w:hAnsi="Times New Roman" w:cs="Times New Roman"/>
                <w:sz w:val="18"/>
                <w:szCs w:val="18"/>
              </w:rPr>
            </w:pPr>
            <w:r w:rsidRPr="00F34546">
              <w:rPr>
                <w:rFonts w:ascii="Calibri" w:eastAsia="Cambria" w:hAnsi="Calibri" w:cs="Calibri"/>
                <w:sz w:val="18"/>
                <w:szCs w:val="18"/>
              </w:rPr>
              <w:t>Orientation to theme 3/Ch. 3 + film: Key players and decision-makers (30 min)</w:t>
            </w:r>
          </w:p>
        </w:tc>
      </w:tr>
      <w:tr w:rsidR="00015F67" w:rsidRPr="00F34546" w14:paraId="4A4C8856" w14:textId="77777777" w:rsidTr="007F6745">
        <w:trPr>
          <w:trHeight w:val="1387"/>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5EF048" w14:textId="77777777" w:rsidR="00015F67" w:rsidRPr="00F34546" w:rsidRDefault="00015F67" w:rsidP="00861E32">
            <w:pPr>
              <w:jc w:val="both"/>
              <w:rPr>
                <w:rFonts w:ascii="Times New Roman" w:eastAsia="Cambria" w:hAnsi="Times New Roman" w:cs="Times New Roman"/>
                <w:sz w:val="18"/>
                <w:szCs w:val="18"/>
              </w:rPr>
            </w:pPr>
            <w:r w:rsidRPr="00F34546">
              <w:rPr>
                <w:rFonts w:ascii="Times New Roman" w:eastAsia="Cambria" w:hAnsi="Times New Roman" w:cs="Times New Roman"/>
                <w:sz w:val="18"/>
                <w:szCs w:val="18"/>
              </w:rPr>
              <w:t>11:30–12:30</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D42B4" w14:textId="77777777" w:rsidR="0079602C" w:rsidRPr="00F34546" w:rsidRDefault="0079602C" w:rsidP="0079602C">
            <w:pPr>
              <w:rPr>
                <w:rFonts w:ascii="Calibri" w:eastAsia="Cambria" w:hAnsi="Calibri" w:cs="Calibri"/>
                <w:sz w:val="18"/>
                <w:szCs w:val="18"/>
              </w:rPr>
            </w:pPr>
            <w:r w:rsidRPr="00F34546">
              <w:rPr>
                <w:rFonts w:ascii="Calibri" w:eastAsia="Cambria" w:hAnsi="Calibri" w:cs="Calibri"/>
                <w:sz w:val="18"/>
                <w:szCs w:val="18"/>
              </w:rPr>
              <w:t>Rights of research participants</w:t>
            </w:r>
          </w:p>
          <w:p w14:paraId="3784B5C7" w14:textId="77777777" w:rsidR="0079602C" w:rsidRPr="00F34546" w:rsidRDefault="0079602C" w:rsidP="0079602C">
            <w:pPr>
              <w:pStyle w:val="ListParagraph"/>
              <w:numPr>
                <w:ilvl w:val="0"/>
                <w:numId w:val="9"/>
              </w:numPr>
              <w:rPr>
                <w:rFonts w:ascii="Calibri" w:eastAsia="Cambria" w:hAnsi="Calibri" w:cs="Calibri"/>
                <w:sz w:val="18"/>
                <w:szCs w:val="18"/>
              </w:rPr>
            </w:pPr>
            <w:r w:rsidRPr="00F34546">
              <w:rPr>
                <w:rFonts w:ascii="Calibri" w:eastAsia="Cambria" w:hAnsi="Calibri" w:cs="Calibri"/>
                <w:sz w:val="18"/>
                <w:szCs w:val="18"/>
              </w:rPr>
              <w:t>Presentation of the flipbook and posters (p. 89, PRET Facilitator's Guide) + Discussion/brainstorm on the use/clarity of the workshop in/for the DRC context</w:t>
            </w:r>
          </w:p>
          <w:p w14:paraId="793E6A95" w14:textId="77777777" w:rsidR="0079602C" w:rsidRPr="00F34546" w:rsidRDefault="0079602C" w:rsidP="0079602C">
            <w:pPr>
              <w:pStyle w:val="ListParagraph"/>
              <w:rPr>
                <w:rFonts w:ascii="Calibri" w:eastAsia="Cambria" w:hAnsi="Calibri" w:cs="Calibri"/>
                <w:sz w:val="18"/>
                <w:szCs w:val="18"/>
              </w:rPr>
            </w:pPr>
            <w:r w:rsidRPr="00F34546">
              <w:rPr>
                <w:rFonts w:ascii="Calibri" w:eastAsia="Cambria" w:hAnsi="Calibri" w:cs="Calibri"/>
                <w:sz w:val="18"/>
                <w:szCs w:val="18"/>
              </w:rPr>
              <w:t>(30 min)</w:t>
            </w:r>
          </w:p>
          <w:p w14:paraId="3EBBEBA9" w14:textId="6A8BC76B" w:rsidR="00015F67" w:rsidRPr="00F34546" w:rsidRDefault="0079602C" w:rsidP="0079602C">
            <w:pPr>
              <w:pStyle w:val="ListParagraph"/>
              <w:numPr>
                <w:ilvl w:val="0"/>
                <w:numId w:val="9"/>
              </w:numPr>
              <w:rPr>
                <w:rFonts w:ascii="Times New Roman" w:eastAsia="Cambria" w:hAnsi="Times New Roman" w:cs="Times New Roman"/>
                <w:sz w:val="18"/>
                <w:szCs w:val="18"/>
              </w:rPr>
            </w:pPr>
            <w:r w:rsidRPr="00F34546">
              <w:rPr>
                <w:rFonts w:ascii="Calibri" w:eastAsia="Cambria" w:hAnsi="Calibri" w:cs="Calibri"/>
                <w:sz w:val="18"/>
                <w:szCs w:val="18"/>
              </w:rPr>
              <w:t>Orientation to topic/chapter 4 + film: To participate or not to participate in research (30 min)</w:t>
            </w:r>
          </w:p>
        </w:tc>
      </w:tr>
      <w:tr w:rsidR="0079602C" w:rsidRPr="00F34546" w14:paraId="512E8E4D" w14:textId="77777777" w:rsidTr="007F6745">
        <w:trPr>
          <w:trHeight w:val="401"/>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173231" w14:textId="77777777" w:rsidR="0079602C" w:rsidRPr="00F34546" w:rsidRDefault="0079602C" w:rsidP="0079602C">
            <w:pPr>
              <w:jc w:val="both"/>
              <w:rPr>
                <w:rFonts w:ascii="Times New Roman" w:eastAsia="Cambria" w:hAnsi="Times New Roman" w:cs="Times New Roman"/>
                <w:sz w:val="18"/>
                <w:szCs w:val="18"/>
              </w:rPr>
            </w:pPr>
            <w:r w:rsidRPr="00F34546">
              <w:rPr>
                <w:rFonts w:ascii="Times New Roman" w:eastAsia="Cambria" w:hAnsi="Times New Roman" w:cs="Times New Roman"/>
                <w:sz w:val="18"/>
                <w:szCs w:val="18"/>
              </w:rPr>
              <w:t>12:30–1:30</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ED71AC" w14:textId="4929F12F" w:rsidR="0079602C" w:rsidRPr="00F34546" w:rsidRDefault="0079602C" w:rsidP="0079602C">
            <w:pPr>
              <w:rPr>
                <w:rFonts w:ascii="Times New Roman" w:eastAsia="Cambria" w:hAnsi="Times New Roman" w:cs="Times New Roman"/>
                <w:sz w:val="18"/>
                <w:szCs w:val="18"/>
              </w:rPr>
            </w:pPr>
            <w:r w:rsidRPr="00F34546">
              <w:rPr>
                <w:rFonts w:ascii="Calibri" w:eastAsia="Cambria" w:hAnsi="Calibri" w:cs="Calibri"/>
                <w:sz w:val="18"/>
                <w:szCs w:val="18"/>
              </w:rPr>
              <w:t>Lunch break</w:t>
            </w:r>
          </w:p>
        </w:tc>
      </w:tr>
      <w:tr w:rsidR="0079602C" w:rsidRPr="00F34546" w14:paraId="12F000B4" w14:textId="77777777" w:rsidTr="0079602C">
        <w:trPr>
          <w:trHeight w:val="692"/>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6105F" w14:textId="77777777" w:rsidR="0079602C" w:rsidRPr="00F34546" w:rsidRDefault="0079602C" w:rsidP="0079602C">
            <w:pPr>
              <w:jc w:val="both"/>
              <w:rPr>
                <w:rFonts w:ascii="Times New Roman" w:eastAsia="Cambria" w:hAnsi="Times New Roman" w:cs="Times New Roman"/>
                <w:sz w:val="18"/>
                <w:szCs w:val="18"/>
              </w:rPr>
            </w:pPr>
            <w:r w:rsidRPr="00F34546">
              <w:rPr>
                <w:rFonts w:ascii="Times New Roman" w:eastAsia="Cambria" w:hAnsi="Times New Roman" w:cs="Times New Roman"/>
                <w:sz w:val="18"/>
                <w:szCs w:val="18"/>
              </w:rPr>
              <w:t>1:30–2:30</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E50417" w14:textId="77777777" w:rsidR="0079602C" w:rsidRPr="00F34546" w:rsidRDefault="0079602C" w:rsidP="0079602C">
            <w:pPr>
              <w:rPr>
                <w:rFonts w:ascii="Calibri" w:eastAsia="Cambria" w:hAnsi="Calibri" w:cs="Calibri"/>
                <w:sz w:val="18"/>
                <w:szCs w:val="18"/>
              </w:rPr>
            </w:pPr>
            <w:r w:rsidRPr="00F34546">
              <w:rPr>
                <w:rFonts w:ascii="Calibri" w:eastAsia="Cambria" w:hAnsi="Calibri" w:cs="Calibri"/>
                <w:sz w:val="18"/>
                <w:szCs w:val="18"/>
              </w:rPr>
              <w:t>The decision to participate in research</w:t>
            </w:r>
          </w:p>
          <w:p w14:paraId="4D7EC247" w14:textId="22DAA167" w:rsidR="0079602C" w:rsidRPr="00F34546" w:rsidRDefault="0079602C" w:rsidP="0079602C">
            <w:pPr>
              <w:pStyle w:val="ListParagraph"/>
              <w:numPr>
                <w:ilvl w:val="0"/>
                <w:numId w:val="10"/>
              </w:numPr>
              <w:rPr>
                <w:rFonts w:ascii="Times New Roman" w:eastAsia="Cambria" w:hAnsi="Times New Roman" w:cs="Times New Roman"/>
                <w:sz w:val="18"/>
                <w:szCs w:val="18"/>
              </w:rPr>
            </w:pPr>
            <w:r w:rsidRPr="00F34546">
              <w:rPr>
                <w:rFonts w:ascii="Calibri" w:eastAsia="Cambria" w:hAnsi="Calibri" w:cs="Calibri"/>
                <w:sz w:val="18"/>
                <w:szCs w:val="18"/>
              </w:rPr>
              <w:t>Activity 1, Chapter 4 (PRET Facilitator's Guide): Staging decision-making scenarios</w:t>
            </w:r>
          </w:p>
        </w:tc>
      </w:tr>
      <w:tr w:rsidR="0079602C" w:rsidRPr="00F34546" w14:paraId="49D0CDA9" w14:textId="77777777" w:rsidTr="00C92184">
        <w:trPr>
          <w:trHeight w:val="892"/>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57A3E1" w14:textId="77777777" w:rsidR="0079602C" w:rsidRPr="00F34546" w:rsidRDefault="0079602C" w:rsidP="0079602C">
            <w:pPr>
              <w:jc w:val="both"/>
              <w:rPr>
                <w:rFonts w:ascii="Times New Roman" w:eastAsia="Cambria" w:hAnsi="Times New Roman" w:cs="Times New Roman"/>
                <w:sz w:val="18"/>
                <w:szCs w:val="18"/>
              </w:rPr>
            </w:pPr>
            <w:r w:rsidRPr="00F34546">
              <w:rPr>
                <w:rFonts w:ascii="Times New Roman" w:eastAsia="Cambria" w:hAnsi="Times New Roman" w:cs="Times New Roman"/>
                <w:sz w:val="18"/>
                <w:szCs w:val="18"/>
              </w:rPr>
              <w:t>2:30–3:00</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8E3194" w14:textId="77777777" w:rsidR="0079602C" w:rsidRPr="00F34546" w:rsidRDefault="0079602C" w:rsidP="0079602C">
            <w:pPr>
              <w:rPr>
                <w:rFonts w:ascii="Calibri" w:eastAsia="Cambria" w:hAnsi="Calibri" w:cs="Calibri"/>
                <w:sz w:val="18"/>
                <w:szCs w:val="18"/>
              </w:rPr>
            </w:pPr>
            <w:r w:rsidRPr="00F34546">
              <w:rPr>
                <w:rFonts w:ascii="Calibri" w:eastAsia="Cambria" w:hAnsi="Calibri" w:cs="Calibri"/>
                <w:sz w:val="18"/>
                <w:szCs w:val="18"/>
              </w:rPr>
              <w:t>Bio-samples</w:t>
            </w:r>
          </w:p>
          <w:p w14:paraId="6210DF3E" w14:textId="77777777" w:rsidR="0079602C" w:rsidRPr="00F34546" w:rsidRDefault="0079602C" w:rsidP="0079602C">
            <w:pPr>
              <w:pStyle w:val="ListParagraph"/>
              <w:numPr>
                <w:ilvl w:val="0"/>
                <w:numId w:val="18"/>
              </w:numPr>
              <w:rPr>
                <w:rFonts w:ascii="Calibri" w:eastAsia="Cambria" w:hAnsi="Calibri" w:cs="Calibri"/>
                <w:sz w:val="18"/>
                <w:szCs w:val="18"/>
              </w:rPr>
            </w:pPr>
            <w:r w:rsidRPr="00F34546">
              <w:rPr>
                <w:rFonts w:ascii="Calibri" w:eastAsia="Cambria" w:hAnsi="Calibri" w:cs="Calibri"/>
                <w:sz w:val="18"/>
                <w:szCs w:val="18"/>
              </w:rPr>
              <w:t>Overview of films in the toolbox (not screened in session)</w:t>
            </w:r>
          </w:p>
          <w:p w14:paraId="3A25739B" w14:textId="3C513D9E" w:rsidR="0079602C" w:rsidRPr="00F34546" w:rsidRDefault="0079602C" w:rsidP="0079602C">
            <w:pPr>
              <w:pStyle w:val="ListParagraph"/>
              <w:numPr>
                <w:ilvl w:val="0"/>
                <w:numId w:val="11"/>
              </w:numPr>
              <w:rPr>
                <w:rFonts w:ascii="Times New Roman" w:eastAsia="Cambria" w:hAnsi="Times New Roman" w:cs="Times New Roman"/>
                <w:sz w:val="18"/>
                <w:szCs w:val="18"/>
              </w:rPr>
            </w:pPr>
            <w:r w:rsidRPr="00F34546">
              <w:rPr>
                <w:rFonts w:ascii="Calibri" w:eastAsia="Cambria" w:hAnsi="Calibri" w:cs="Calibri"/>
                <w:sz w:val="18"/>
                <w:szCs w:val="18"/>
              </w:rPr>
              <w:t>Activity 1, Chapter 5 (PRET Facilitator's Guide: Anticipating questions about bio samples)</w:t>
            </w:r>
          </w:p>
        </w:tc>
      </w:tr>
      <w:tr w:rsidR="0079602C" w:rsidRPr="00F34546" w14:paraId="0920CED9" w14:textId="77777777" w:rsidTr="007F6745">
        <w:trPr>
          <w:trHeight w:val="415"/>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6EA9C1" w14:textId="77777777" w:rsidR="0079602C" w:rsidRPr="00F34546" w:rsidRDefault="0079602C" w:rsidP="0079602C">
            <w:pPr>
              <w:jc w:val="both"/>
              <w:rPr>
                <w:rFonts w:ascii="Times New Roman" w:eastAsia="Cambria" w:hAnsi="Times New Roman" w:cs="Times New Roman"/>
                <w:sz w:val="18"/>
                <w:szCs w:val="18"/>
              </w:rPr>
            </w:pPr>
            <w:r w:rsidRPr="00F34546">
              <w:rPr>
                <w:rFonts w:ascii="Times New Roman" w:eastAsia="Cambria" w:hAnsi="Times New Roman" w:cs="Times New Roman"/>
                <w:sz w:val="18"/>
                <w:szCs w:val="18"/>
              </w:rPr>
              <w:t>3:00–3:15</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733764" w14:textId="6FB1A0EC" w:rsidR="0079602C" w:rsidRPr="00F34546" w:rsidRDefault="0079602C" w:rsidP="0079602C">
            <w:pPr>
              <w:rPr>
                <w:rFonts w:ascii="Times New Roman" w:eastAsia="Cambria" w:hAnsi="Times New Roman" w:cs="Times New Roman"/>
                <w:sz w:val="18"/>
                <w:szCs w:val="18"/>
              </w:rPr>
            </w:pPr>
            <w:r w:rsidRPr="00F34546">
              <w:rPr>
                <w:rFonts w:ascii="Calibri" w:eastAsia="Cambria" w:hAnsi="Calibri" w:cs="Calibri"/>
                <w:sz w:val="18"/>
                <w:szCs w:val="18"/>
              </w:rPr>
              <w:t>Coffee break</w:t>
            </w:r>
          </w:p>
        </w:tc>
      </w:tr>
      <w:tr w:rsidR="0079602C" w:rsidRPr="00F34546" w14:paraId="3DAD4B5D" w14:textId="77777777" w:rsidTr="00C92184">
        <w:trPr>
          <w:trHeight w:val="880"/>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C144D" w14:textId="77777777" w:rsidR="0079602C" w:rsidRPr="00F34546" w:rsidRDefault="0079602C" w:rsidP="0079602C">
            <w:pPr>
              <w:jc w:val="both"/>
              <w:rPr>
                <w:rFonts w:ascii="Times New Roman" w:eastAsia="Cambria" w:hAnsi="Times New Roman" w:cs="Times New Roman"/>
                <w:sz w:val="18"/>
                <w:szCs w:val="18"/>
              </w:rPr>
            </w:pPr>
            <w:r w:rsidRPr="00F34546">
              <w:rPr>
                <w:rFonts w:ascii="Times New Roman" w:eastAsia="Cambria" w:hAnsi="Times New Roman" w:cs="Times New Roman"/>
                <w:sz w:val="18"/>
                <w:szCs w:val="18"/>
              </w:rPr>
              <w:t>3:15–4:15</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626A3D" w14:textId="77777777" w:rsidR="0079602C" w:rsidRPr="00F34546" w:rsidRDefault="0079602C" w:rsidP="0079602C">
            <w:pPr>
              <w:rPr>
                <w:rFonts w:ascii="Calibri" w:eastAsia="Cambria" w:hAnsi="Calibri" w:cs="Calibri"/>
                <w:sz w:val="18"/>
                <w:szCs w:val="18"/>
              </w:rPr>
            </w:pPr>
            <w:r w:rsidRPr="00F34546">
              <w:rPr>
                <w:rFonts w:ascii="Calibri" w:eastAsia="Cambria" w:hAnsi="Calibri" w:cs="Calibri"/>
                <w:sz w:val="18"/>
                <w:szCs w:val="18"/>
              </w:rPr>
              <w:t>Reflexivity exercise 2 (Facilitator's Guide, pp. 92-94)</w:t>
            </w:r>
          </w:p>
          <w:p w14:paraId="2B6E3328" w14:textId="76928A69" w:rsidR="0079602C" w:rsidRPr="00F34546" w:rsidRDefault="0079602C" w:rsidP="0079602C">
            <w:pPr>
              <w:rPr>
                <w:rFonts w:ascii="Times New Roman" w:eastAsia="Cambria" w:hAnsi="Times New Roman" w:cs="Times New Roman"/>
                <w:sz w:val="18"/>
                <w:szCs w:val="18"/>
              </w:rPr>
            </w:pPr>
            <w:r w:rsidRPr="00F34546">
              <w:rPr>
                <w:rFonts w:ascii="Calibri" w:eastAsia="Cambria" w:hAnsi="Calibri" w:cs="Calibri"/>
                <w:sz w:val="18"/>
                <w:szCs w:val="18"/>
              </w:rPr>
              <w:t>Identity categories and facilitation, or the importance of diversity of experience, position and power.</w:t>
            </w:r>
          </w:p>
        </w:tc>
      </w:tr>
      <w:tr w:rsidR="00015F67" w:rsidRPr="00F34546" w14:paraId="37D13BEF" w14:textId="77777777" w:rsidTr="00C92184">
        <w:trPr>
          <w:trHeight w:val="635"/>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3113B7" w14:textId="15227E1A" w:rsidR="00015F67" w:rsidRPr="00F34546" w:rsidRDefault="005320AE" w:rsidP="00861E32">
            <w:pPr>
              <w:jc w:val="both"/>
              <w:rPr>
                <w:rFonts w:ascii="Times New Roman" w:eastAsia="Cambria" w:hAnsi="Times New Roman" w:cs="Times New Roman"/>
                <w:sz w:val="18"/>
                <w:szCs w:val="18"/>
              </w:rPr>
            </w:pPr>
            <w:r w:rsidRPr="00F34546">
              <w:rPr>
                <w:rFonts w:ascii="Times New Roman" w:eastAsia="Cambria" w:hAnsi="Times New Roman" w:cs="Times New Roman"/>
                <w:sz w:val="18"/>
                <w:szCs w:val="18"/>
              </w:rPr>
              <w:t>4 :15-4:30</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5700A5" w14:textId="77777777" w:rsidR="00015F67" w:rsidRPr="00F34546" w:rsidRDefault="005320AE" w:rsidP="0079602C">
            <w:pPr>
              <w:rPr>
                <w:rFonts w:ascii="Times New Roman" w:eastAsia="Cambria" w:hAnsi="Times New Roman" w:cs="Times New Roman"/>
                <w:sz w:val="18"/>
                <w:szCs w:val="18"/>
              </w:rPr>
            </w:pPr>
            <w:r w:rsidRPr="00F34546">
              <w:rPr>
                <w:rFonts w:ascii="Times New Roman" w:eastAsia="Cambria" w:hAnsi="Times New Roman" w:cs="Times New Roman"/>
                <w:sz w:val="18"/>
                <w:szCs w:val="18"/>
              </w:rPr>
              <w:t>Questionnaire/feedback</w:t>
            </w:r>
          </w:p>
          <w:p w14:paraId="55DDC4BC" w14:textId="4D1AFA24" w:rsidR="005320AE" w:rsidRPr="00F34546" w:rsidRDefault="0079602C" w:rsidP="0079602C">
            <w:pPr>
              <w:pStyle w:val="ListParagraph"/>
              <w:numPr>
                <w:ilvl w:val="0"/>
                <w:numId w:val="11"/>
              </w:numPr>
              <w:rPr>
                <w:rFonts w:ascii="Times New Roman" w:eastAsia="Cambria" w:hAnsi="Times New Roman" w:cs="Times New Roman"/>
                <w:sz w:val="18"/>
                <w:szCs w:val="18"/>
              </w:rPr>
            </w:pPr>
            <w:r w:rsidRPr="00F34546">
              <w:rPr>
                <w:rFonts w:ascii="Calibri" w:eastAsia="Cambria" w:hAnsi="Calibri" w:cs="Calibri"/>
                <w:sz w:val="18"/>
                <w:szCs w:val="18"/>
              </w:rPr>
              <w:t>Participants are invited to give their feedback via a questionnaire</w:t>
            </w:r>
          </w:p>
        </w:tc>
      </w:tr>
      <w:tr w:rsidR="0079602C" w:rsidRPr="00F34546" w14:paraId="54E68EC5" w14:textId="77777777" w:rsidTr="0079602C">
        <w:trPr>
          <w:trHeight w:val="689"/>
        </w:trPr>
        <w:tc>
          <w:tcPr>
            <w:tcW w:w="207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0311B9" w14:textId="3F62BDF9" w:rsidR="0079602C" w:rsidRPr="00F34546" w:rsidRDefault="0079602C" w:rsidP="0079602C">
            <w:pPr>
              <w:jc w:val="both"/>
              <w:rPr>
                <w:rFonts w:ascii="Times New Roman" w:eastAsia="Cambria" w:hAnsi="Times New Roman" w:cs="Times New Roman"/>
                <w:sz w:val="18"/>
                <w:szCs w:val="18"/>
              </w:rPr>
            </w:pPr>
            <w:r w:rsidRPr="00F34546">
              <w:rPr>
                <w:rFonts w:ascii="Times New Roman" w:eastAsia="Cambria" w:hAnsi="Times New Roman" w:cs="Times New Roman"/>
                <w:sz w:val="18"/>
                <w:szCs w:val="18"/>
              </w:rPr>
              <w:t>4:30–4:45</w:t>
            </w:r>
          </w:p>
        </w:tc>
        <w:tc>
          <w:tcPr>
            <w:tcW w:w="73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C0214E" w14:textId="77777777" w:rsidR="0079602C" w:rsidRPr="00F34546" w:rsidRDefault="0079602C" w:rsidP="0079602C">
            <w:pPr>
              <w:rPr>
                <w:rFonts w:ascii="Calibri" w:eastAsia="Cambria" w:hAnsi="Calibri" w:cs="Calibri"/>
                <w:sz w:val="18"/>
                <w:szCs w:val="18"/>
              </w:rPr>
            </w:pPr>
            <w:r w:rsidRPr="00F34546">
              <w:rPr>
                <w:rFonts w:ascii="Calibri" w:eastAsia="Cambria" w:hAnsi="Calibri" w:cs="Calibri"/>
                <w:sz w:val="18"/>
                <w:szCs w:val="18"/>
              </w:rPr>
              <w:t>Closing the session</w:t>
            </w:r>
          </w:p>
          <w:p w14:paraId="70CBC8E3" w14:textId="6E039D39" w:rsidR="0079602C" w:rsidRPr="00F34546" w:rsidRDefault="0079602C" w:rsidP="0079602C">
            <w:pPr>
              <w:pStyle w:val="ListParagraph"/>
              <w:numPr>
                <w:ilvl w:val="0"/>
                <w:numId w:val="19"/>
              </w:numPr>
              <w:rPr>
                <w:rFonts w:ascii="Calibri" w:eastAsia="Cambria" w:hAnsi="Calibri" w:cs="Calibri"/>
                <w:sz w:val="18"/>
                <w:szCs w:val="18"/>
              </w:rPr>
            </w:pPr>
            <w:r w:rsidRPr="00F34546">
              <w:rPr>
                <w:rFonts w:ascii="Calibri" w:eastAsia="Cambria" w:hAnsi="Calibri" w:cs="Calibri"/>
                <w:sz w:val="18"/>
                <w:szCs w:val="18"/>
              </w:rPr>
              <w:t>Certificate distribution</w:t>
            </w:r>
          </w:p>
        </w:tc>
      </w:tr>
    </w:tbl>
    <w:p w14:paraId="3777EAAA" w14:textId="77777777" w:rsidR="00015F67" w:rsidRPr="00F34546" w:rsidRDefault="00015F67" w:rsidP="00861E32">
      <w:pPr>
        <w:spacing w:before="100" w:beforeAutospacing="1" w:after="0" w:line="240" w:lineRule="auto"/>
        <w:rPr>
          <w:rFonts w:ascii="Times New Roman" w:eastAsia="Times New Roman" w:hAnsi="Times New Roman" w:cs="Times New Roman"/>
          <w:kern w:val="0"/>
          <w:lang w:val="en-CA"/>
          <w14:ligatures w14:val="none"/>
        </w:rPr>
      </w:pPr>
    </w:p>
    <w:p w14:paraId="36713E66" w14:textId="32E7C658" w:rsidR="00EE6238" w:rsidRPr="00F34546" w:rsidRDefault="00EE6238" w:rsidP="00F34546">
      <w:pPr>
        <w:spacing w:before="100" w:beforeAutospacing="1" w:after="120" w:line="300" w:lineRule="auto"/>
        <w:contextualSpacing/>
        <w:rPr>
          <w:rFonts w:ascii="Times New Roman" w:eastAsia="Times New Roman" w:hAnsi="Times New Roman" w:cs="Times New Roman"/>
          <w:kern w:val="0"/>
          <w:lang w:val="en-CA"/>
          <w14:ligatures w14:val="none"/>
        </w:rPr>
      </w:pPr>
      <w:r w:rsidRPr="00F34546">
        <w:rPr>
          <w:rFonts w:ascii="Times New Roman" w:eastAsia="Times New Roman" w:hAnsi="Times New Roman" w:cs="Times New Roman"/>
          <w:b/>
          <w:bCs/>
          <w:kern w:val="0"/>
          <w:lang w:val="en-CA"/>
          <w14:ligatures w14:val="none"/>
        </w:rPr>
        <w:t xml:space="preserve">7. </w:t>
      </w:r>
      <w:r w:rsidR="0079602C" w:rsidRPr="00F34546">
        <w:rPr>
          <w:rFonts w:ascii="Times New Roman" w:eastAsia="Times New Roman" w:hAnsi="Times New Roman" w:cs="Times New Roman"/>
          <w:b/>
          <w:bCs/>
          <w:kern w:val="0"/>
          <w:lang w:val="en-CA"/>
          <w14:ligatures w14:val="none"/>
        </w:rPr>
        <w:t>Methodology:</w:t>
      </w:r>
    </w:p>
    <w:p w14:paraId="25713198" w14:textId="42C5149C" w:rsidR="0079602C" w:rsidRPr="00F34546" w:rsidRDefault="0079602C" w:rsidP="00F34546">
      <w:pPr>
        <w:pStyle w:val="ListParagraph"/>
        <w:numPr>
          <w:ilvl w:val="0"/>
          <w:numId w:val="5"/>
        </w:numPr>
        <w:tabs>
          <w:tab w:val="num" w:pos="720"/>
        </w:tabs>
        <w:spacing w:after="120" w:line="300" w:lineRule="auto"/>
        <w:rPr>
          <w:rFonts w:ascii="Times New Roman" w:eastAsia="Aptos" w:hAnsi="Times New Roman" w:cs="Times New Roman"/>
          <w:lang w:val="en-CA"/>
        </w:rPr>
      </w:pPr>
      <w:r w:rsidRPr="00F34546">
        <w:rPr>
          <w:rFonts w:ascii="Times New Roman" w:eastAsia="Aptos" w:hAnsi="Times New Roman" w:cs="Times New Roman"/>
          <w:lang w:val="en-CA"/>
        </w:rPr>
        <w:t>Introductory and interactive presentations</w:t>
      </w:r>
      <w:r w:rsidR="00BB5A18">
        <w:rPr>
          <w:rFonts w:ascii="Times New Roman" w:eastAsia="Aptos" w:hAnsi="Times New Roman" w:cs="Times New Roman"/>
          <w:lang w:val="en-CA"/>
        </w:rPr>
        <w:t>.</w:t>
      </w:r>
    </w:p>
    <w:p w14:paraId="3CD2AE7C" w14:textId="7E5AFDFD" w:rsidR="00EE6238" w:rsidRPr="00F34546" w:rsidRDefault="0079602C" w:rsidP="00F34546">
      <w:pPr>
        <w:pStyle w:val="ListParagraph"/>
        <w:numPr>
          <w:ilvl w:val="0"/>
          <w:numId w:val="5"/>
        </w:numPr>
        <w:tabs>
          <w:tab w:val="num" w:pos="720"/>
        </w:tabs>
        <w:spacing w:after="120" w:line="300" w:lineRule="auto"/>
        <w:rPr>
          <w:rFonts w:ascii="Times New Roman" w:eastAsia="Aptos" w:hAnsi="Times New Roman" w:cs="Times New Roman"/>
          <w:lang w:val="en-CA"/>
        </w:rPr>
      </w:pPr>
      <w:r w:rsidRPr="00F34546">
        <w:rPr>
          <w:rFonts w:ascii="Times New Roman" w:eastAsia="Aptos" w:hAnsi="Times New Roman" w:cs="Times New Roman"/>
          <w:lang w:val="en-CA"/>
        </w:rPr>
        <w:t xml:space="preserve">Practical demonstrations </w:t>
      </w:r>
      <w:r w:rsidR="00BB5A18">
        <w:rPr>
          <w:rFonts w:ascii="Times New Roman" w:eastAsia="Aptos" w:hAnsi="Times New Roman" w:cs="Times New Roman"/>
          <w:lang w:val="en-CA"/>
        </w:rPr>
        <w:t>on</w:t>
      </w:r>
      <w:r w:rsidRPr="00F34546">
        <w:rPr>
          <w:rFonts w:ascii="Times New Roman" w:eastAsia="Aptos" w:hAnsi="Times New Roman" w:cs="Times New Roman"/>
          <w:lang w:val="en-CA"/>
        </w:rPr>
        <w:t xml:space="preserve"> how to use the toolbox</w:t>
      </w:r>
      <w:r w:rsidR="00EE6238" w:rsidRPr="00F34546">
        <w:rPr>
          <w:rFonts w:ascii="Times New Roman" w:eastAsia="Aptos" w:hAnsi="Times New Roman" w:cs="Times New Roman"/>
          <w:lang w:val="en-CA"/>
        </w:rPr>
        <w:t>.</w:t>
      </w:r>
    </w:p>
    <w:p w14:paraId="61E157AA" w14:textId="4898949B" w:rsidR="0079602C" w:rsidRPr="00F34546" w:rsidRDefault="0079602C" w:rsidP="00F34546">
      <w:pPr>
        <w:pStyle w:val="ListParagraph"/>
        <w:numPr>
          <w:ilvl w:val="0"/>
          <w:numId w:val="5"/>
        </w:numPr>
        <w:tabs>
          <w:tab w:val="num" w:pos="720"/>
        </w:tabs>
        <w:spacing w:after="120" w:line="300" w:lineRule="auto"/>
        <w:rPr>
          <w:rFonts w:ascii="Times New Roman" w:eastAsia="Aptos" w:hAnsi="Times New Roman" w:cs="Times New Roman"/>
          <w:lang w:val="en-CA"/>
        </w:rPr>
      </w:pPr>
      <w:r w:rsidRPr="00F34546">
        <w:rPr>
          <w:rFonts w:ascii="Times New Roman" w:eastAsia="Aptos" w:hAnsi="Times New Roman" w:cs="Times New Roman"/>
          <w:lang w:val="en-CA"/>
        </w:rPr>
        <w:t>Individual and small-group exercises.</w:t>
      </w:r>
    </w:p>
    <w:p w14:paraId="3DC8AA65" w14:textId="5E78C3A8" w:rsidR="00EE6238" w:rsidRPr="00F34546" w:rsidRDefault="0079602C" w:rsidP="00F34546">
      <w:pPr>
        <w:pStyle w:val="ListParagraph"/>
        <w:numPr>
          <w:ilvl w:val="0"/>
          <w:numId w:val="5"/>
        </w:numPr>
        <w:tabs>
          <w:tab w:val="num" w:pos="720"/>
        </w:tabs>
        <w:spacing w:after="120" w:line="300" w:lineRule="auto"/>
        <w:rPr>
          <w:rFonts w:ascii="Times New Roman" w:eastAsia="Aptos" w:hAnsi="Times New Roman" w:cs="Times New Roman"/>
          <w:lang w:val="en-CA"/>
        </w:rPr>
      </w:pPr>
      <w:r w:rsidRPr="00F34546">
        <w:rPr>
          <w:rFonts w:ascii="Times New Roman" w:eastAsia="Aptos" w:hAnsi="Times New Roman" w:cs="Times New Roman"/>
          <w:lang w:val="en-CA"/>
        </w:rPr>
        <w:t xml:space="preserve">Discussions and exchanges </w:t>
      </w:r>
      <w:r w:rsidR="00FF58F5">
        <w:rPr>
          <w:rFonts w:ascii="Times New Roman" w:eastAsia="Aptos" w:hAnsi="Times New Roman" w:cs="Times New Roman"/>
          <w:lang w:val="en-CA"/>
        </w:rPr>
        <w:t>personal</w:t>
      </w:r>
      <w:r w:rsidRPr="00F34546">
        <w:rPr>
          <w:rFonts w:ascii="Times New Roman" w:eastAsia="Aptos" w:hAnsi="Times New Roman" w:cs="Times New Roman"/>
          <w:lang w:val="en-CA"/>
        </w:rPr>
        <w:t xml:space="preserve"> experience</w:t>
      </w:r>
      <w:r w:rsidR="00BB5A18">
        <w:rPr>
          <w:rFonts w:ascii="Times New Roman" w:eastAsia="Aptos" w:hAnsi="Times New Roman" w:cs="Times New Roman"/>
          <w:lang w:val="en-CA"/>
        </w:rPr>
        <w:t>s</w:t>
      </w:r>
      <w:r w:rsidR="00EE6238" w:rsidRPr="00F34546">
        <w:rPr>
          <w:rFonts w:ascii="Times New Roman" w:eastAsia="Aptos" w:hAnsi="Times New Roman" w:cs="Times New Roman"/>
          <w:lang w:val="en-CA"/>
        </w:rPr>
        <w:t>.</w:t>
      </w:r>
    </w:p>
    <w:p w14:paraId="4102D21A" w14:textId="77777777" w:rsidR="00F34546" w:rsidRPr="00F34546" w:rsidRDefault="00F34546" w:rsidP="00F34546">
      <w:pPr>
        <w:pStyle w:val="ListParagraph"/>
        <w:numPr>
          <w:ilvl w:val="0"/>
          <w:numId w:val="5"/>
        </w:numPr>
        <w:tabs>
          <w:tab w:val="num" w:pos="720"/>
        </w:tabs>
        <w:spacing w:after="120" w:line="300" w:lineRule="auto"/>
        <w:rPr>
          <w:rFonts w:ascii="Times New Roman" w:eastAsia="Aptos" w:hAnsi="Times New Roman" w:cs="Times New Roman"/>
          <w:lang w:val="en-CA"/>
        </w:rPr>
      </w:pPr>
      <w:r w:rsidRPr="00F34546">
        <w:rPr>
          <w:rFonts w:ascii="Times New Roman" w:eastAsia="Aptos" w:hAnsi="Times New Roman" w:cs="Times New Roman"/>
          <w:lang w:val="en-CA"/>
        </w:rPr>
        <w:t>Case studies or concrete examples.</w:t>
      </w:r>
    </w:p>
    <w:p w14:paraId="34751D3D" w14:textId="68DEA8E9" w:rsidR="0079602C" w:rsidRPr="00F34546" w:rsidRDefault="00F34546" w:rsidP="00F34546">
      <w:pPr>
        <w:pStyle w:val="ListParagraph"/>
        <w:numPr>
          <w:ilvl w:val="0"/>
          <w:numId w:val="5"/>
        </w:numPr>
        <w:tabs>
          <w:tab w:val="num" w:pos="720"/>
        </w:tabs>
        <w:spacing w:after="120" w:line="300" w:lineRule="auto"/>
        <w:rPr>
          <w:rFonts w:ascii="Times New Roman" w:eastAsia="Aptos" w:hAnsi="Times New Roman" w:cs="Times New Roman"/>
          <w:lang w:val="en-CA"/>
        </w:rPr>
      </w:pPr>
      <w:r w:rsidRPr="00F34546">
        <w:rPr>
          <w:rFonts w:ascii="Times New Roman" w:eastAsia="Aptos" w:hAnsi="Times New Roman" w:cs="Times New Roman"/>
          <w:lang w:val="en-CA"/>
        </w:rPr>
        <w:t>Q&amp;A sessions.</w:t>
      </w:r>
    </w:p>
    <w:p w14:paraId="61E002EA" w14:textId="3C014594" w:rsidR="00EE6238" w:rsidRPr="00F34546" w:rsidRDefault="00EE6238" w:rsidP="00F34546">
      <w:pPr>
        <w:spacing w:before="100" w:beforeAutospacing="1" w:after="120" w:line="300" w:lineRule="auto"/>
        <w:contextualSpacing/>
        <w:rPr>
          <w:rFonts w:ascii="Times New Roman" w:eastAsia="Times New Roman" w:hAnsi="Times New Roman" w:cs="Times New Roman"/>
          <w:kern w:val="0"/>
          <w:lang w:val="en-CA"/>
          <w14:ligatures w14:val="none"/>
        </w:rPr>
      </w:pPr>
      <w:r w:rsidRPr="00F34546">
        <w:rPr>
          <w:rFonts w:ascii="Times New Roman" w:eastAsia="Times New Roman" w:hAnsi="Times New Roman" w:cs="Times New Roman"/>
          <w:b/>
          <w:bCs/>
          <w:kern w:val="0"/>
          <w:lang w:val="en-CA"/>
          <w14:ligatures w14:val="none"/>
        </w:rPr>
        <w:t xml:space="preserve">8. </w:t>
      </w:r>
      <w:r w:rsidR="00F34546" w:rsidRPr="00F34546">
        <w:rPr>
          <w:rFonts w:ascii="Times New Roman" w:eastAsia="Times New Roman" w:hAnsi="Times New Roman" w:cs="Times New Roman"/>
          <w:b/>
          <w:bCs/>
          <w:kern w:val="0"/>
          <w:lang w:val="en-CA"/>
          <w14:ligatures w14:val="none"/>
        </w:rPr>
        <w:t>Workshop duration and date:</w:t>
      </w:r>
    </w:p>
    <w:p w14:paraId="10ADCE8E" w14:textId="60D705E2" w:rsidR="00015F67" w:rsidRDefault="00F34546" w:rsidP="00F34546">
      <w:pPr>
        <w:spacing w:before="100" w:beforeAutospacing="1" w:after="120" w:line="300" w:lineRule="auto"/>
        <w:contextualSpacing/>
        <w:rPr>
          <w:rFonts w:ascii="Times New Roman" w:eastAsia="Aptos" w:hAnsi="Times New Roman" w:cs="Times New Roman"/>
          <w:lang w:val="en-CA"/>
        </w:rPr>
      </w:pPr>
      <w:r w:rsidRPr="00F34546">
        <w:rPr>
          <w:rFonts w:ascii="Times New Roman" w:eastAsia="Aptos" w:hAnsi="Times New Roman" w:cs="Times New Roman"/>
          <w:lang w:val="en-CA"/>
        </w:rPr>
        <w:t>The workshop will take place over two days, from June 24 to 25</w:t>
      </w:r>
      <w:r w:rsidR="00FF58F5">
        <w:rPr>
          <w:rFonts w:ascii="Times New Roman" w:eastAsia="Aptos" w:hAnsi="Times New Roman" w:cs="Times New Roman"/>
          <w:lang w:val="en-CA"/>
        </w:rPr>
        <w:t>, 2025</w:t>
      </w:r>
      <w:r w:rsidRPr="00F34546">
        <w:rPr>
          <w:rFonts w:ascii="Times New Roman" w:eastAsia="Aptos" w:hAnsi="Times New Roman" w:cs="Times New Roman"/>
          <w:lang w:val="en-CA"/>
        </w:rPr>
        <w:t xml:space="preserve"> in the conference room of the AFRICANA PALACE hotel in Kinshasa, DRC.</w:t>
      </w:r>
    </w:p>
    <w:p w14:paraId="7118C635" w14:textId="77777777" w:rsidR="00FF58F5" w:rsidRPr="00F34546" w:rsidRDefault="00FF58F5" w:rsidP="00F34546">
      <w:pPr>
        <w:spacing w:before="100" w:beforeAutospacing="1" w:after="120" w:line="300" w:lineRule="auto"/>
        <w:contextualSpacing/>
        <w:rPr>
          <w:rFonts w:ascii="Times New Roman" w:eastAsia="Times New Roman" w:hAnsi="Times New Roman" w:cs="Times New Roman"/>
          <w:kern w:val="0"/>
          <w:lang w:val="en-CA"/>
          <w14:ligatures w14:val="none"/>
        </w:rPr>
      </w:pPr>
    </w:p>
    <w:p w14:paraId="25976A3C" w14:textId="3CDF583C" w:rsidR="00EE6238" w:rsidRPr="00F34546" w:rsidRDefault="00EE6238" w:rsidP="00F34546">
      <w:pPr>
        <w:spacing w:before="100" w:beforeAutospacing="1" w:after="120" w:line="300" w:lineRule="auto"/>
        <w:contextualSpacing/>
        <w:rPr>
          <w:rFonts w:ascii="Times New Roman" w:eastAsia="Times New Roman" w:hAnsi="Times New Roman" w:cs="Times New Roman"/>
          <w:kern w:val="0"/>
          <w:lang w:val="en-CA"/>
          <w14:ligatures w14:val="none"/>
        </w:rPr>
      </w:pPr>
      <w:r w:rsidRPr="00F34546">
        <w:rPr>
          <w:rFonts w:ascii="Times New Roman" w:eastAsia="Times New Roman" w:hAnsi="Times New Roman" w:cs="Times New Roman"/>
          <w:b/>
          <w:bCs/>
          <w:kern w:val="0"/>
          <w:lang w:val="en-CA"/>
          <w14:ligatures w14:val="none"/>
        </w:rPr>
        <w:t>9. Facilitat</w:t>
      </w:r>
      <w:r w:rsidR="00F34546" w:rsidRPr="00F34546">
        <w:rPr>
          <w:rFonts w:ascii="Times New Roman" w:eastAsia="Times New Roman" w:hAnsi="Times New Roman" w:cs="Times New Roman"/>
          <w:b/>
          <w:bCs/>
          <w:kern w:val="0"/>
          <w:lang w:val="en-CA"/>
          <w14:ligatures w14:val="none"/>
        </w:rPr>
        <w:t>ors</w:t>
      </w:r>
      <w:r w:rsidRPr="00F34546">
        <w:rPr>
          <w:rFonts w:ascii="Times New Roman" w:eastAsia="Times New Roman" w:hAnsi="Times New Roman" w:cs="Times New Roman"/>
          <w:b/>
          <w:bCs/>
          <w:kern w:val="0"/>
          <w:lang w:val="en-CA"/>
          <w14:ligatures w14:val="none"/>
        </w:rPr>
        <w:t>:</w:t>
      </w:r>
    </w:p>
    <w:p w14:paraId="0BF0E337" w14:textId="77777777" w:rsidR="00EE6238" w:rsidRPr="00F34546" w:rsidRDefault="00EE6238" w:rsidP="00F34546">
      <w:pPr>
        <w:numPr>
          <w:ilvl w:val="0"/>
          <w:numId w:val="4"/>
        </w:numPr>
        <w:spacing w:before="100" w:beforeAutospacing="1" w:after="120" w:line="300" w:lineRule="auto"/>
        <w:contextualSpacing/>
        <w:rPr>
          <w:rFonts w:ascii="Times New Roman" w:eastAsia="Times New Roman" w:hAnsi="Times New Roman" w:cs="Times New Roman"/>
          <w:kern w:val="0"/>
          <w:lang w:val="en-CA"/>
          <w14:ligatures w14:val="none"/>
        </w:rPr>
      </w:pPr>
      <w:r w:rsidRPr="00F34546">
        <w:rPr>
          <w:rFonts w:ascii="Times New Roman" w:eastAsia="Aptos" w:hAnsi="Times New Roman" w:cs="Times New Roman"/>
          <w:lang w:val="en-CA"/>
        </w:rPr>
        <w:t xml:space="preserve">Prof. Elysée </w:t>
      </w:r>
      <w:proofErr w:type="spellStart"/>
      <w:r w:rsidRPr="00F34546">
        <w:rPr>
          <w:rFonts w:ascii="Times New Roman" w:eastAsia="Aptos" w:hAnsi="Times New Roman" w:cs="Times New Roman"/>
          <w:lang w:val="en-CA"/>
        </w:rPr>
        <w:t>Nouvet</w:t>
      </w:r>
      <w:proofErr w:type="spellEnd"/>
    </w:p>
    <w:p w14:paraId="1FBF4A98" w14:textId="0E5FCAB9" w:rsidR="00EE6238" w:rsidRPr="00F34546" w:rsidRDefault="00EE6238" w:rsidP="00F34546">
      <w:pPr>
        <w:numPr>
          <w:ilvl w:val="0"/>
          <w:numId w:val="4"/>
        </w:numPr>
        <w:spacing w:before="100" w:beforeAutospacing="1" w:after="120" w:line="300" w:lineRule="auto"/>
        <w:contextualSpacing/>
        <w:rPr>
          <w:rFonts w:ascii="Times New Roman" w:eastAsia="Times New Roman" w:hAnsi="Times New Roman" w:cs="Times New Roman"/>
          <w:kern w:val="0"/>
          <w:lang w:val="en-CA"/>
          <w14:ligatures w14:val="none"/>
        </w:rPr>
      </w:pPr>
      <w:r w:rsidRPr="00F34546">
        <w:rPr>
          <w:rFonts w:ascii="Times New Roman" w:eastAsia="Aptos" w:hAnsi="Times New Roman" w:cs="Times New Roman"/>
          <w:lang w:val="en-CA"/>
        </w:rPr>
        <w:t>Prof., Felicien Munday</w:t>
      </w:r>
    </w:p>
    <w:p w14:paraId="089D7EDE" w14:textId="02809259" w:rsidR="00EE6238" w:rsidRPr="00F34546" w:rsidRDefault="00EE6238" w:rsidP="00F34546">
      <w:pPr>
        <w:numPr>
          <w:ilvl w:val="0"/>
          <w:numId w:val="4"/>
        </w:numPr>
        <w:spacing w:before="100" w:beforeAutospacing="1" w:after="120" w:line="300" w:lineRule="auto"/>
        <w:contextualSpacing/>
        <w:rPr>
          <w:rFonts w:ascii="Times New Roman" w:eastAsia="Aptos" w:hAnsi="Times New Roman" w:cs="Times New Roman"/>
          <w:lang w:val="en-CA"/>
        </w:rPr>
      </w:pPr>
      <w:r w:rsidRPr="00F34546">
        <w:rPr>
          <w:rFonts w:ascii="Times New Roman" w:eastAsia="Aptos" w:hAnsi="Times New Roman" w:cs="Times New Roman"/>
          <w:lang w:val="en-CA"/>
        </w:rPr>
        <w:t xml:space="preserve">Prof. </w:t>
      </w:r>
      <w:r w:rsidR="002733FF" w:rsidRPr="00F34546">
        <w:rPr>
          <w:rFonts w:ascii="Times New Roman" w:eastAsia="Aptos" w:hAnsi="Times New Roman" w:cs="Times New Roman"/>
          <w:lang w:val="en-CA"/>
        </w:rPr>
        <w:t xml:space="preserve">Mandy Kader </w:t>
      </w:r>
      <w:proofErr w:type="spellStart"/>
      <w:r w:rsidR="002733FF" w:rsidRPr="00F34546">
        <w:rPr>
          <w:rFonts w:ascii="Times New Roman" w:eastAsia="Aptos" w:hAnsi="Times New Roman" w:cs="Times New Roman"/>
          <w:lang w:val="en-CA"/>
        </w:rPr>
        <w:t>Kondé</w:t>
      </w:r>
      <w:proofErr w:type="spellEnd"/>
      <w:r w:rsidR="002733FF" w:rsidRPr="00F34546">
        <w:rPr>
          <w:rFonts w:ascii="Times New Roman" w:eastAsia="Aptos" w:hAnsi="Times New Roman" w:cs="Times New Roman"/>
          <w:lang w:val="en-CA"/>
        </w:rPr>
        <w:t xml:space="preserve"> </w:t>
      </w:r>
    </w:p>
    <w:p w14:paraId="1D18AF5E" w14:textId="1D4572B9" w:rsidR="00EE6238" w:rsidRPr="00F34546" w:rsidRDefault="00EE6238" w:rsidP="00F34546">
      <w:pPr>
        <w:numPr>
          <w:ilvl w:val="0"/>
          <w:numId w:val="4"/>
        </w:numPr>
        <w:spacing w:before="100" w:beforeAutospacing="1" w:after="120" w:line="300" w:lineRule="auto"/>
        <w:contextualSpacing/>
        <w:rPr>
          <w:rFonts w:ascii="Times New Roman" w:eastAsia="Aptos" w:hAnsi="Times New Roman" w:cs="Times New Roman"/>
          <w:lang w:val="en-CA"/>
        </w:rPr>
      </w:pPr>
      <w:r w:rsidRPr="00F34546">
        <w:rPr>
          <w:rFonts w:ascii="Times New Roman" w:eastAsia="Aptos" w:hAnsi="Times New Roman" w:cs="Times New Roman"/>
          <w:lang w:val="en-CA"/>
        </w:rPr>
        <w:t xml:space="preserve">Mr. César </w:t>
      </w:r>
      <w:proofErr w:type="spellStart"/>
      <w:r w:rsidR="00F34546">
        <w:rPr>
          <w:rFonts w:ascii="Times New Roman" w:eastAsia="Aptos" w:hAnsi="Times New Roman" w:cs="Times New Roman"/>
          <w:lang w:val="en-CA"/>
        </w:rPr>
        <w:t>M</w:t>
      </w:r>
      <w:r w:rsidRPr="00F34546">
        <w:rPr>
          <w:rFonts w:ascii="Times New Roman" w:eastAsia="Aptos" w:hAnsi="Times New Roman" w:cs="Times New Roman"/>
          <w:lang w:val="en-CA"/>
        </w:rPr>
        <w:t>ombunza</w:t>
      </w:r>
      <w:proofErr w:type="spellEnd"/>
    </w:p>
    <w:p w14:paraId="570C5CC6" w14:textId="77777777" w:rsidR="00EE6238" w:rsidRPr="00F34546" w:rsidRDefault="00EE6238" w:rsidP="00861E32">
      <w:pPr>
        <w:spacing w:before="100" w:beforeAutospacing="1" w:after="0" w:line="240" w:lineRule="auto"/>
        <w:rPr>
          <w:rFonts w:ascii="Tahoma" w:eastAsia="Aptos" w:hAnsi="Tahoma" w:cs="Tahoma"/>
          <w:lang w:val="en-CA"/>
        </w:rPr>
      </w:pPr>
    </w:p>
    <w:p w14:paraId="104FF78B" w14:textId="77777777" w:rsidR="00EE6238" w:rsidRPr="00F34546" w:rsidRDefault="00EE6238" w:rsidP="00861E32">
      <w:pPr>
        <w:spacing w:before="100" w:beforeAutospacing="1" w:after="0" w:line="240" w:lineRule="auto"/>
        <w:rPr>
          <w:rFonts w:ascii="Tahoma" w:eastAsia="Aptos" w:hAnsi="Tahoma" w:cs="Tahoma"/>
          <w:lang w:val="en-CA"/>
        </w:rPr>
      </w:pPr>
    </w:p>
    <w:p w14:paraId="4C93942E" w14:textId="548BF97C" w:rsidR="00EE6238" w:rsidRPr="00F34546" w:rsidRDefault="00EE6238" w:rsidP="00861E32">
      <w:pPr>
        <w:spacing w:before="100" w:beforeAutospacing="1" w:after="0" w:line="240" w:lineRule="auto"/>
        <w:rPr>
          <w:rFonts w:ascii="Tahoma" w:eastAsia="Aptos" w:hAnsi="Tahoma" w:cs="Tahoma"/>
          <w:lang w:val="en-CA"/>
        </w:rPr>
      </w:pPr>
    </w:p>
    <w:tbl>
      <w:tblPr>
        <w:tblW w:w="10727" w:type="dxa"/>
        <w:tblCellSpacing w:w="15" w:type="dxa"/>
        <w:tblCellMar>
          <w:top w:w="15" w:type="dxa"/>
          <w:left w:w="15" w:type="dxa"/>
          <w:bottom w:w="15" w:type="dxa"/>
          <w:right w:w="15" w:type="dxa"/>
        </w:tblCellMar>
        <w:tblLook w:val="04A0" w:firstRow="1" w:lastRow="0" w:firstColumn="1" w:lastColumn="0" w:noHBand="0" w:noVBand="1"/>
      </w:tblPr>
      <w:tblGrid>
        <w:gridCol w:w="81"/>
        <w:gridCol w:w="10551"/>
        <w:gridCol w:w="95"/>
      </w:tblGrid>
      <w:tr w:rsidR="00EE6238" w:rsidRPr="00F34546" w14:paraId="7A07DA78" w14:textId="77777777" w:rsidTr="00EE6238">
        <w:trPr>
          <w:tblCellSpacing w:w="15" w:type="dxa"/>
        </w:trPr>
        <w:tc>
          <w:tcPr>
            <w:tcW w:w="0" w:type="auto"/>
            <w:vAlign w:val="center"/>
            <w:hideMark/>
          </w:tcPr>
          <w:p w14:paraId="54A88060" w14:textId="71070F19" w:rsidR="00EE6238" w:rsidRPr="00F34546" w:rsidRDefault="00EE6238" w:rsidP="00861E32">
            <w:pPr>
              <w:spacing w:after="0" w:line="240" w:lineRule="auto"/>
              <w:rPr>
                <w:rFonts w:ascii="Times New Roman" w:eastAsia="Times New Roman" w:hAnsi="Times New Roman" w:cs="Times New Roman"/>
                <w:b/>
                <w:bCs/>
                <w:kern w:val="0"/>
                <w:lang w:val="en-CA"/>
                <w14:ligatures w14:val="none"/>
              </w:rPr>
            </w:pPr>
            <w:r w:rsidRPr="00F34546">
              <w:rPr>
                <w:rFonts w:ascii="Times New Roman" w:eastAsia="Times New Roman" w:hAnsi="Times New Roman" w:cs="Times New Roman"/>
                <w:b/>
                <w:bCs/>
                <w:kern w:val="0"/>
                <w:lang w:val="en-CA"/>
                <w14:ligatures w14:val="none"/>
              </w:rPr>
              <w:t xml:space="preserve"> </w:t>
            </w:r>
          </w:p>
        </w:tc>
        <w:tc>
          <w:tcPr>
            <w:tcW w:w="10521" w:type="dxa"/>
            <w:vAlign w:val="center"/>
            <w:hideMark/>
          </w:tcPr>
          <w:p w14:paraId="5F51D0A5" w14:textId="5C25B063" w:rsidR="00EE6238" w:rsidRPr="00F34546" w:rsidRDefault="00EE6238" w:rsidP="00861E32">
            <w:pPr>
              <w:spacing w:after="0" w:line="240" w:lineRule="auto"/>
              <w:rPr>
                <w:rFonts w:ascii="Times New Roman" w:eastAsia="Times New Roman" w:hAnsi="Times New Roman" w:cs="Times New Roman"/>
                <w:b/>
                <w:bCs/>
                <w:kern w:val="0"/>
                <w:lang w:val="en-CA"/>
                <w14:ligatures w14:val="none"/>
              </w:rPr>
            </w:pPr>
          </w:p>
        </w:tc>
        <w:tc>
          <w:tcPr>
            <w:tcW w:w="50" w:type="dxa"/>
            <w:vAlign w:val="center"/>
            <w:hideMark/>
          </w:tcPr>
          <w:p w14:paraId="60BE27C0" w14:textId="77777777" w:rsidR="00EE6238" w:rsidRPr="00F34546" w:rsidRDefault="00EE6238" w:rsidP="00861E32">
            <w:pPr>
              <w:spacing w:after="0" w:line="240" w:lineRule="auto"/>
              <w:rPr>
                <w:rFonts w:ascii="Times New Roman" w:eastAsia="Times New Roman" w:hAnsi="Times New Roman" w:cs="Times New Roman"/>
                <w:b/>
                <w:bCs/>
                <w:kern w:val="0"/>
                <w:lang w:val="en-CA"/>
                <w14:ligatures w14:val="none"/>
              </w:rPr>
            </w:pPr>
          </w:p>
        </w:tc>
      </w:tr>
      <w:tr w:rsidR="00EE6238" w:rsidRPr="00F34546" w14:paraId="0352A2FD" w14:textId="77777777" w:rsidTr="00EE6238">
        <w:trPr>
          <w:tblCellSpacing w:w="15" w:type="dxa"/>
        </w:trPr>
        <w:tc>
          <w:tcPr>
            <w:tcW w:w="0" w:type="auto"/>
            <w:vAlign w:val="center"/>
            <w:hideMark/>
          </w:tcPr>
          <w:p w14:paraId="1A55391D" w14:textId="77777777" w:rsidR="00EE6238" w:rsidRPr="00F34546" w:rsidRDefault="00EE6238" w:rsidP="00861E32">
            <w:pPr>
              <w:spacing w:after="0" w:line="240" w:lineRule="auto"/>
              <w:rPr>
                <w:rFonts w:ascii="Times New Roman" w:eastAsia="Times New Roman" w:hAnsi="Times New Roman" w:cs="Times New Roman"/>
                <w:b/>
                <w:bCs/>
                <w:kern w:val="0"/>
                <w:lang w:val="en-CA"/>
                <w14:ligatures w14:val="none"/>
              </w:rPr>
            </w:pPr>
          </w:p>
        </w:tc>
        <w:tc>
          <w:tcPr>
            <w:tcW w:w="10521" w:type="dxa"/>
            <w:vAlign w:val="center"/>
            <w:hideMark/>
          </w:tcPr>
          <w:p w14:paraId="527CC967" w14:textId="77777777" w:rsidR="00EE6238" w:rsidRPr="00F34546" w:rsidRDefault="00EE6238" w:rsidP="00861E32">
            <w:pPr>
              <w:spacing w:after="0" w:line="240" w:lineRule="auto"/>
              <w:rPr>
                <w:rFonts w:ascii="Times New Roman" w:eastAsia="Times New Roman" w:hAnsi="Times New Roman" w:cs="Times New Roman"/>
                <w:kern w:val="0"/>
                <w:sz w:val="20"/>
                <w:szCs w:val="20"/>
                <w:lang w:val="en-CA"/>
                <w14:ligatures w14:val="none"/>
              </w:rPr>
            </w:pPr>
          </w:p>
        </w:tc>
        <w:tc>
          <w:tcPr>
            <w:tcW w:w="50" w:type="dxa"/>
            <w:vAlign w:val="center"/>
            <w:hideMark/>
          </w:tcPr>
          <w:p w14:paraId="18475348" w14:textId="77777777" w:rsidR="00EE6238" w:rsidRPr="00F34546" w:rsidRDefault="00EE6238" w:rsidP="00861E32">
            <w:pPr>
              <w:spacing w:after="0" w:line="240" w:lineRule="auto"/>
              <w:rPr>
                <w:rFonts w:ascii="Times New Roman" w:eastAsia="Times New Roman" w:hAnsi="Times New Roman" w:cs="Times New Roman"/>
                <w:kern w:val="0"/>
                <w:sz w:val="20"/>
                <w:szCs w:val="20"/>
                <w:lang w:val="en-CA"/>
                <w14:ligatures w14:val="none"/>
              </w:rPr>
            </w:pPr>
          </w:p>
        </w:tc>
      </w:tr>
      <w:tr w:rsidR="00EE6238" w:rsidRPr="00F34546" w14:paraId="1DE9DB36" w14:textId="77777777" w:rsidTr="00EE6238">
        <w:trPr>
          <w:tblCellSpacing w:w="15" w:type="dxa"/>
        </w:trPr>
        <w:tc>
          <w:tcPr>
            <w:tcW w:w="0" w:type="auto"/>
            <w:vAlign w:val="center"/>
            <w:hideMark/>
          </w:tcPr>
          <w:p w14:paraId="14436F5F" w14:textId="77777777" w:rsidR="00EE6238" w:rsidRPr="00F34546" w:rsidRDefault="00EE6238" w:rsidP="00861E32">
            <w:pPr>
              <w:spacing w:after="0" w:line="240" w:lineRule="auto"/>
              <w:rPr>
                <w:rFonts w:ascii="Times New Roman" w:eastAsia="Times New Roman" w:hAnsi="Times New Roman" w:cs="Times New Roman"/>
                <w:kern w:val="0"/>
                <w:sz w:val="20"/>
                <w:szCs w:val="20"/>
                <w:lang w:val="en-CA"/>
                <w14:ligatures w14:val="none"/>
              </w:rPr>
            </w:pPr>
          </w:p>
        </w:tc>
        <w:tc>
          <w:tcPr>
            <w:tcW w:w="10521" w:type="dxa"/>
            <w:vAlign w:val="center"/>
            <w:hideMark/>
          </w:tcPr>
          <w:p w14:paraId="7A145079" w14:textId="77777777" w:rsidR="00EE6238" w:rsidRPr="00F34546" w:rsidRDefault="00EE6238" w:rsidP="00861E32">
            <w:pPr>
              <w:spacing w:after="0" w:line="240" w:lineRule="auto"/>
              <w:rPr>
                <w:rFonts w:ascii="Times New Roman" w:eastAsia="Times New Roman" w:hAnsi="Times New Roman" w:cs="Times New Roman"/>
                <w:kern w:val="0"/>
                <w:sz w:val="20"/>
                <w:szCs w:val="20"/>
                <w:lang w:val="en-CA"/>
                <w14:ligatures w14:val="none"/>
              </w:rPr>
            </w:pPr>
          </w:p>
        </w:tc>
        <w:tc>
          <w:tcPr>
            <w:tcW w:w="50" w:type="dxa"/>
            <w:vAlign w:val="center"/>
            <w:hideMark/>
          </w:tcPr>
          <w:p w14:paraId="7860354E" w14:textId="77777777" w:rsidR="00EE6238" w:rsidRPr="00F34546" w:rsidRDefault="00EE6238" w:rsidP="00861E32">
            <w:pPr>
              <w:spacing w:after="0" w:line="240" w:lineRule="auto"/>
              <w:rPr>
                <w:rFonts w:ascii="Times New Roman" w:eastAsia="Times New Roman" w:hAnsi="Times New Roman" w:cs="Times New Roman"/>
                <w:kern w:val="0"/>
                <w:sz w:val="20"/>
                <w:szCs w:val="20"/>
                <w:lang w:val="en-CA"/>
                <w14:ligatures w14:val="none"/>
              </w:rPr>
            </w:pPr>
          </w:p>
        </w:tc>
      </w:tr>
    </w:tbl>
    <w:p w14:paraId="2F8B736C" w14:textId="77777777" w:rsidR="00EE6238" w:rsidRPr="00F34546" w:rsidRDefault="00EE6238" w:rsidP="00861E32">
      <w:pPr>
        <w:spacing w:after="0" w:line="240" w:lineRule="auto"/>
        <w:rPr>
          <w:rFonts w:ascii="Aptos" w:eastAsia="Aptos" w:hAnsi="Aptos" w:cs="Times New Roman"/>
          <w:lang w:val="en-CA"/>
        </w:rPr>
      </w:pPr>
      <w:r w:rsidRPr="00F34546">
        <w:rPr>
          <w:rFonts w:ascii="Times New Roman" w:eastAsia="Times New Roman" w:hAnsi="Times New Roman" w:cs="Times New Roman"/>
          <w:kern w:val="0"/>
          <w:lang w:val="en-CA"/>
          <w14:ligatures w14:val="none"/>
        </w:rPr>
        <w:t xml:space="preserve"> </w:t>
      </w:r>
    </w:p>
    <w:p w14:paraId="55F24C99" w14:textId="77777777" w:rsidR="00EE6238" w:rsidRPr="00F34546" w:rsidRDefault="00EE6238" w:rsidP="00861E32">
      <w:pPr>
        <w:spacing w:after="0" w:line="240" w:lineRule="auto"/>
        <w:rPr>
          <w:lang w:val="en-CA"/>
        </w:rPr>
      </w:pPr>
    </w:p>
    <w:p w14:paraId="639B2AE3" w14:textId="77777777" w:rsidR="00903874" w:rsidRPr="00F34546" w:rsidRDefault="00903874" w:rsidP="00861E32">
      <w:pPr>
        <w:spacing w:after="0" w:line="240" w:lineRule="auto"/>
        <w:rPr>
          <w:lang w:val="en-CA"/>
        </w:rPr>
      </w:pPr>
    </w:p>
    <w:p w14:paraId="0E35E4F8" w14:textId="77777777" w:rsidR="00903874" w:rsidRPr="00F34546" w:rsidRDefault="00903874" w:rsidP="00861E32">
      <w:pPr>
        <w:spacing w:after="0" w:line="240" w:lineRule="auto"/>
        <w:rPr>
          <w:lang w:val="en-CA"/>
        </w:rPr>
      </w:pPr>
    </w:p>
    <w:p w14:paraId="7255ACD4" w14:textId="77777777" w:rsidR="00903874" w:rsidRPr="00F34546" w:rsidRDefault="00903874" w:rsidP="00861E32">
      <w:pPr>
        <w:spacing w:after="0" w:line="240" w:lineRule="auto"/>
        <w:rPr>
          <w:lang w:val="en-CA"/>
        </w:rPr>
      </w:pPr>
    </w:p>
    <w:p w14:paraId="74D78121" w14:textId="77777777" w:rsidR="00903874" w:rsidRPr="00F34546" w:rsidRDefault="00903874" w:rsidP="00861E32">
      <w:pPr>
        <w:spacing w:after="0" w:line="240" w:lineRule="auto"/>
        <w:rPr>
          <w:lang w:val="en-CA"/>
        </w:rPr>
      </w:pPr>
    </w:p>
    <w:sectPr w:rsidR="00903874" w:rsidRPr="00F34546">
      <w:headerReference w:type="default" r:id="rId11"/>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 Brisebois" w:date="2025-08-15T11:41:00Z" w:initials="DB">
    <w:p w14:paraId="1255806E" w14:textId="0187282B" w:rsidR="00BB5A18" w:rsidRPr="00BB5A18" w:rsidRDefault="00BB5A18">
      <w:pPr>
        <w:pStyle w:val="CommentText"/>
        <w:rPr>
          <w:lang w:val="fr-CA"/>
        </w:rPr>
      </w:pPr>
      <w:r>
        <w:rPr>
          <w:rStyle w:val="CommentReference"/>
        </w:rPr>
        <w:annotationRef/>
      </w:r>
      <w:r w:rsidRPr="00BB5A18">
        <w:rPr>
          <w:lang w:val="fr-CA"/>
        </w:rPr>
        <w:t>Est-ce un renvoi à u</w:t>
      </w:r>
      <w:r>
        <w:rPr>
          <w:lang w:val="fr-CA"/>
        </w:rPr>
        <w:t>ne référence?</w:t>
      </w:r>
    </w:p>
  </w:comment>
  <w:comment w:id="1" w:author="Daniel Brisebois" w:date="2025-08-15T11:46:00Z" w:initials="DB">
    <w:p w14:paraId="3C97D87A" w14:textId="1C2233E1" w:rsidR="00BB5A18" w:rsidRDefault="00BB5A18">
      <w:pPr>
        <w:pStyle w:val="CommentText"/>
      </w:pPr>
      <w:r>
        <w:rPr>
          <w:rStyle w:val="CommentReference"/>
        </w:rPr>
        <w:annotationRef/>
      </w:r>
      <w:r>
        <w:t>Incomplete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55806E" w15:done="0"/>
  <w15:commentEx w15:paraId="3C97D8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1F4B3D" w16cex:dateUtc="2025-08-15T15:41:00Z"/>
  <w16cex:commentExtensible w16cex:durableId="02FC117E" w16cex:dateUtc="2025-08-15T15: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55806E" w16cid:durableId="781F4B3D"/>
  <w16cid:commentId w16cid:paraId="3C97D87A" w16cid:durableId="02FC1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FC5CF" w14:textId="77777777" w:rsidR="001861CE" w:rsidRDefault="001861CE" w:rsidP="00BD4D0B">
      <w:pPr>
        <w:spacing w:after="0" w:line="240" w:lineRule="auto"/>
      </w:pPr>
      <w:r>
        <w:separator/>
      </w:r>
    </w:p>
  </w:endnote>
  <w:endnote w:type="continuationSeparator" w:id="0">
    <w:p w14:paraId="7E9029B5" w14:textId="77777777" w:rsidR="001861CE" w:rsidRDefault="001861CE" w:rsidP="00BD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4E81" w14:textId="77777777" w:rsidR="001861CE" w:rsidRDefault="001861CE" w:rsidP="00BD4D0B">
      <w:pPr>
        <w:spacing w:after="0" w:line="240" w:lineRule="auto"/>
      </w:pPr>
      <w:r>
        <w:separator/>
      </w:r>
    </w:p>
  </w:footnote>
  <w:footnote w:type="continuationSeparator" w:id="0">
    <w:p w14:paraId="77F60798" w14:textId="77777777" w:rsidR="001861CE" w:rsidRDefault="001861CE" w:rsidP="00BD4D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B6C7" w14:textId="2B0E3C69" w:rsidR="004B3A39" w:rsidRPr="00C92184" w:rsidRDefault="00382096" w:rsidP="00C92184">
    <w:pPr>
      <w:jc w:val="center"/>
    </w:pPr>
    <w:r w:rsidRPr="00C92184">
      <w:t xml:space="preserve">Participants’ </w:t>
    </w:r>
    <w:r w:rsidR="004B3A39" w:rsidRPr="00C92184">
      <w:t>Research Ethics Toolbox - DRC/Mpox uptake</w:t>
    </w:r>
    <w:r w:rsidR="00FB37FF" w:rsidRPr="00C92184">
      <w:t xml:space="preserve"> </w:t>
    </w:r>
    <w:r w:rsidR="00FB37FF" w:rsidRPr="00C92184">
      <w:br/>
      <w:t>Coordination</w:t>
    </w:r>
    <w:r w:rsidR="00FB37FF" w:rsidRPr="00C92184">
      <w:t xml:space="preserve"> of 2 </w:t>
    </w:r>
    <w:r w:rsidR="00FB37FF" w:rsidRPr="00C92184">
      <w:t xml:space="preserve">Mpox </w:t>
    </w:r>
    <w:r w:rsidR="00FB37FF" w:rsidRPr="00C92184">
      <w:t>workshops, in Kinshasa</w:t>
    </w:r>
  </w:p>
  <w:p w14:paraId="7CE7B19A" w14:textId="77777777" w:rsidR="00FB37FF" w:rsidRPr="00FB37FF" w:rsidRDefault="00FB37FF" w:rsidP="00FB37FF">
    <w:pPr>
      <w:pStyle w:val="Header"/>
      <w:jc w:val="center"/>
      <w:rPr>
        <w:rFonts w:ascii="Times New Roman" w:hAnsi="Times New Roman" w:cs="Times New Roman"/>
        <w:b/>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B4EF2"/>
    <w:multiLevelType w:val="hybridMultilevel"/>
    <w:tmpl w:val="D132FB50"/>
    <w:lvl w:ilvl="0" w:tplc="10090001">
      <w:start w:val="1"/>
      <w:numFmt w:val="bullet"/>
      <w:lvlText w:val=""/>
      <w:lvlJc w:val="left"/>
      <w:pPr>
        <w:ind w:left="760" w:hanging="360"/>
      </w:pPr>
      <w:rPr>
        <w:rFonts w:ascii="Symbol" w:hAnsi="Symbol" w:hint="default"/>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1" w15:restartNumberingAfterBreak="0">
    <w:nsid w:val="208A7DBB"/>
    <w:multiLevelType w:val="hybridMultilevel"/>
    <w:tmpl w:val="A090213E"/>
    <w:lvl w:ilvl="0" w:tplc="5D34137A">
      <w:numFmt w:val="bullet"/>
      <w:lvlText w:val="-"/>
      <w:lvlJc w:val="left"/>
      <w:pPr>
        <w:ind w:left="360" w:hanging="360"/>
      </w:pPr>
      <w:rPr>
        <w:rFonts w:ascii="Calibri" w:eastAsiaTheme="minorHAnsi" w:hAnsi="Calibri" w:cs="Calibri"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22085582"/>
    <w:multiLevelType w:val="hybridMultilevel"/>
    <w:tmpl w:val="357E83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00B1E"/>
    <w:multiLevelType w:val="hybridMultilevel"/>
    <w:tmpl w:val="15D4BA86"/>
    <w:lvl w:ilvl="0" w:tplc="04090005">
      <w:start w:val="1"/>
      <w:numFmt w:val="bullet"/>
      <w:lvlText w:val=""/>
      <w:lvlJc w:val="left"/>
      <w:pPr>
        <w:ind w:left="785" w:hanging="360"/>
      </w:pPr>
      <w:rPr>
        <w:rFonts w:ascii="Wingdings" w:hAnsi="Wingdings"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4" w15:restartNumberingAfterBreak="0">
    <w:nsid w:val="2BB85C7C"/>
    <w:multiLevelType w:val="hybridMultilevel"/>
    <w:tmpl w:val="76DC4CE6"/>
    <w:lvl w:ilvl="0" w:tplc="5D34137A">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32081E38"/>
    <w:multiLevelType w:val="hybridMultilevel"/>
    <w:tmpl w:val="02BC2478"/>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6" w15:restartNumberingAfterBreak="0">
    <w:nsid w:val="36092C75"/>
    <w:multiLevelType w:val="hybridMultilevel"/>
    <w:tmpl w:val="69DA67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AB2305"/>
    <w:multiLevelType w:val="hybridMultilevel"/>
    <w:tmpl w:val="604A94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19064F0"/>
    <w:multiLevelType w:val="hybridMultilevel"/>
    <w:tmpl w:val="1186AD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4E2B0C"/>
    <w:multiLevelType w:val="hybridMultilevel"/>
    <w:tmpl w:val="41C6A5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3645CB6"/>
    <w:multiLevelType w:val="hybridMultilevel"/>
    <w:tmpl w:val="D8BC32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57B088E"/>
    <w:multiLevelType w:val="hybridMultilevel"/>
    <w:tmpl w:val="B22845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55D6179"/>
    <w:multiLevelType w:val="hybridMultilevel"/>
    <w:tmpl w:val="4658112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FF4295D"/>
    <w:multiLevelType w:val="hybridMultilevel"/>
    <w:tmpl w:val="173216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2673584"/>
    <w:multiLevelType w:val="hybridMultilevel"/>
    <w:tmpl w:val="281ADE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5ED4579"/>
    <w:multiLevelType w:val="hybridMultilevel"/>
    <w:tmpl w:val="FACE448C"/>
    <w:lvl w:ilvl="0" w:tplc="5D34137A">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7C273323"/>
    <w:multiLevelType w:val="hybridMultilevel"/>
    <w:tmpl w:val="EF5899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D3C4A87"/>
    <w:multiLevelType w:val="multilevel"/>
    <w:tmpl w:val="B784D0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F4127AE"/>
    <w:multiLevelType w:val="multilevel"/>
    <w:tmpl w:val="F530C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111955">
    <w:abstractNumId w:val="17"/>
  </w:num>
  <w:num w:numId="2" w16cid:durableId="1612853400">
    <w:abstractNumId w:val="18"/>
  </w:num>
  <w:num w:numId="3" w16cid:durableId="486627920">
    <w:abstractNumId w:val="3"/>
  </w:num>
  <w:num w:numId="4" w16cid:durableId="562370121">
    <w:abstractNumId w:val="6"/>
  </w:num>
  <w:num w:numId="5" w16cid:durableId="1432897311">
    <w:abstractNumId w:val="2"/>
  </w:num>
  <w:num w:numId="6" w16cid:durableId="583926437">
    <w:abstractNumId w:val="4"/>
  </w:num>
  <w:num w:numId="7" w16cid:durableId="410129957">
    <w:abstractNumId w:val="8"/>
  </w:num>
  <w:num w:numId="8" w16cid:durableId="1601529829">
    <w:abstractNumId w:val="16"/>
  </w:num>
  <w:num w:numId="9" w16cid:durableId="1573007144">
    <w:abstractNumId w:val="9"/>
  </w:num>
  <w:num w:numId="10" w16cid:durableId="995955926">
    <w:abstractNumId w:val="0"/>
  </w:num>
  <w:num w:numId="11" w16cid:durableId="1005286984">
    <w:abstractNumId w:val="14"/>
  </w:num>
  <w:num w:numId="12" w16cid:durableId="985159483">
    <w:abstractNumId w:val="5"/>
  </w:num>
  <w:num w:numId="13" w16cid:durableId="860045090">
    <w:abstractNumId w:val="7"/>
  </w:num>
  <w:num w:numId="14" w16cid:durableId="1689798145">
    <w:abstractNumId w:val="12"/>
  </w:num>
  <w:num w:numId="15" w16cid:durableId="1197736150">
    <w:abstractNumId w:val="10"/>
  </w:num>
  <w:num w:numId="16" w16cid:durableId="630206389">
    <w:abstractNumId w:val="15"/>
  </w:num>
  <w:num w:numId="17" w16cid:durableId="1367295377">
    <w:abstractNumId w:val="1"/>
  </w:num>
  <w:num w:numId="18" w16cid:durableId="277957212">
    <w:abstractNumId w:val="13"/>
  </w:num>
  <w:num w:numId="19" w16cid:durableId="1213077256">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Brisebois">
    <w15:presenceInfo w15:providerId="Windows Live" w15:userId="9ae124675d48d4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D0B"/>
    <w:rsid w:val="00015F67"/>
    <w:rsid w:val="000E52ED"/>
    <w:rsid w:val="00102835"/>
    <w:rsid w:val="0018440B"/>
    <w:rsid w:val="001861CE"/>
    <w:rsid w:val="002733FF"/>
    <w:rsid w:val="00315B7F"/>
    <w:rsid w:val="00382096"/>
    <w:rsid w:val="00485F63"/>
    <w:rsid w:val="004B3A39"/>
    <w:rsid w:val="004E02E8"/>
    <w:rsid w:val="00524EA2"/>
    <w:rsid w:val="005320AE"/>
    <w:rsid w:val="005811CF"/>
    <w:rsid w:val="005E34AB"/>
    <w:rsid w:val="00612406"/>
    <w:rsid w:val="00626A8F"/>
    <w:rsid w:val="006D5A71"/>
    <w:rsid w:val="007121E6"/>
    <w:rsid w:val="0079602C"/>
    <w:rsid w:val="007F45E4"/>
    <w:rsid w:val="008429B2"/>
    <w:rsid w:val="00861E32"/>
    <w:rsid w:val="008A0C4F"/>
    <w:rsid w:val="00903874"/>
    <w:rsid w:val="009E787C"/>
    <w:rsid w:val="00A35CDC"/>
    <w:rsid w:val="00A53000"/>
    <w:rsid w:val="00A9347F"/>
    <w:rsid w:val="00B36E7A"/>
    <w:rsid w:val="00B94388"/>
    <w:rsid w:val="00BB5A18"/>
    <w:rsid w:val="00BD4D0B"/>
    <w:rsid w:val="00BE476A"/>
    <w:rsid w:val="00C13FFE"/>
    <w:rsid w:val="00C55BE2"/>
    <w:rsid w:val="00C92184"/>
    <w:rsid w:val="00CA5DA4"/>
    <w:rsid w:val="00DD4C94"/>
    <w:rsid w:val="00DF3E90"/>
    <w:rsid w:val="00EE6238"/>
    <w:rsid w:val="00F34546"/>
    <w:rsid w:val="00FB37FF"/>
    <w:rsid w:val="00FF5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E046D"/>
  <w15:chartTrackingRefBased/>
  <w15:docId w15:val="{C0F6E57B-4F7F-44C2-AF8F-47885A46C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4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4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4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4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4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4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4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4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4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4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4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4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4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4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4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4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4D0B"/>
    <w:rPr>
      <w:rFonts w:eastAsiaTheme="majorEastAsia" w:cstheme="majorBidi"/>
      <w:color w:val="272727" w:themeColor="text1" w:themeTint="D8"/>
    </w:rPr>
  </w:style>
  <w:style w:type="paragraph" w:styleId="Title">
    <w:name w:val="Title"/>
    <w:basedOn w:val="Normal"/>
    <w:next w:val="Normal"/>
    <w:link w:val="TitleChar"/>
    <w:uiPriority w:val="10"/>
    <w:qFormat/>
    <w:rsid w:val="00BD4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4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4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4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4D0B"/>
    <w:pPr>
      <w:spacing w:before="160"/>
      <w:jc w:val="center"/>
    </w:pPr>
    <w:rPr>
      <w:i/>
      <w:iCs/>
      <w:color w:val="404040" w:themeColor="text1" w:themeTint="BF"/>
    </w:rPr>
  </w:style>
  <w:style w:type="character" w:customStyle="1" w:styleId="QuoteChar">
    <w:name w:val="Quote Char"/>
    <w:basedOn w:val="DefaultParagraphFont"/>
    <w:link w:val="Quote"/>
    <w:uiPriority w:val="29"/>
    <w:rsid w:val="00BD4D0B"/>
    <w:rPr>
      <w:i/>
      <w:iCs/>
      <w:color w:val="404040" w:themeColor="text1" w:themeTint="BF"/>
    </w:rPr>
  </w:style>
  <w:style w:type="paragraph" w:styleId="ListParagraph">
    <w:name w:val="List Paragraph"/>
    <w:basedOn w:val="Normal"/>
    <w:uiPriority w:val="34"/>
    <w:qFormat/>
    <w:rsid w:val="00BD4D0B"/>
    <w:pPr>
      <w:ind w:left="720"/>
      <w:contextualSpacing/>
    </w:pPr>
  </w:style>
  <w:style w:type="character" w:styleId="IntenseEmphasis">
    <w:name w:val="Intense Emphasis"/>
    <w:basedOn w:val="DefaultParagraphFont"/>
    <w:uiPriority w:val="21"/>
    <w:qFormat/>
    <w:rsid w:val="00BD4D0B"/>
    <w:rPr>
      <w:i/>
      <w:iCs/>
      <w:color w:val="0F4761" w:themeColor="accent1" w:themeShade="BF"/>
    </w:rPr>
  </w:style>
  <w:style w:type="paragraph" w:styleId="IntenseQuote">
    <w:name w:val="Intense Quote"/>
    <w:basedOn w:val="Normal"/>
    <w:next w:val="Normal"/>
    <w:link w:val="IntenseQuoteChar"/>
    <w:uiPriority w:val="30"/>
    <w:qFormat/>
    <w:rsid w:val="00BD4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4D0B"/>
    <w:rPr>
      <w:i/>
      <w:iCs/>
      <w:color w:val="0F4761" w:themeColor="accent1" w:themeShade="BF"/>
    </w:rPr>
  </w:style>
  <w:style w:type="character" w:styleId="IntenseReference">
    <w:name w:val="Intense Reference"/>
    <w:basedOn w:val="DefaultParagraphFont"/>
    <w:uiPriority w:val="32"/>
    <w:qFormat/>
    <w:rsid w:val="00BD4D0B"/>
    <w:rPr>
      <w:b/>
      <w:bCs/>
      <w:smallCaps/>
      <w:color w:val="0F4761" w:themeColor="accent1" w:themeShade="BF"/>
      <w:spacing w:val="5"/>
    </w:rPr>
  </w:style>
  <w:style w:type="paragraph" w:styleId="Header">
    <w:name w:val="header"/>
    <w:basedOn w:val="Normal"/>
    <w:link w:val="HeaderChar"/>
    <w:uiPriority w:val="99"/>
    <w:unhideWhenUsed/>
    <w:rsid w:val="00BD4D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D0B"/>
  </w:style>
  <w:style w:type="paragraph" w:styleId="Footer">
    <w:name w:val="footer"/>
    <w:basedOn w:val="Normal"/>
    <w:link w:val="FooterChar"/>
    <w:uiPriority w:val="99"/>
    <w:unhideWhenUsed/>
    <w:rsid w:val="00BD4D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D0B"/>
  </w:style>
  <w:style w:type="paragraph" w:styleId="Revision">
    <w:name w:val="Revision"/>
    <w:hidden/>
    <w:uiPriority w:val="99"/>
    <w:semiHidden/>
    <w:rsid w:val="002733FF"/>
    <w:pPr>
      <w:spacing w:after="0" w:line="240" w:lineRule="auto"/>
    </w:pPr>
  </w:style>
  <w:style w:type="table" w:styleId="TableGrid">
    <w:name w:val="Table Grid"/>
    <w:basedOn w:val="TableNormal"/>
    <w:uiPriority w:val="59"/>
    <w:rsid w:val="00015F67"/>
    <w:pPr>
      <w:spacing w:after="0" w:line="240" w:lineRule="auto"/>
    </w:pPr>
    <w:rPr>
      <w:lang w:val="en-C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BB5A18"/>
    <w:rPr>
      <w:sz w:val="16"/>
      <w:szCs w:val="16"/>
    </w:rPr>
  </w:style>
  <w:style w:type="paragraph" w:styleId="CommentText">
    <w:name w:val="annotation text"/>
    <w:basedOn w:val="Normal"/>
    <w:link w:val="CommentTextChar"/>
    <w:uiPriority w:val="99"/>
    <w:semiHidden/>
    <w:unhideWhenUsed/>
    <w:rsid w:val="00BB5A18"/>
    <w:pPr>
      <w:spacing w:line="240" w:lineRule="auto"/>
    </w:pPr>
    <w:rPr>
      <w:sz w:val="20"/>
      <w:szCs w:val="20"/>
    </w:rPr>
  </w:style>
  <w:style w:type="character" w:customStyle="1" w:styleId="CommentTextChar">
    <w:name w:val="Comment Text Char"/>
    <w:basedOn w:val="DefaultParagraphFont"/>
    <w:link w:val="CommentText"/>
    <w:uiPriority w:val="99"/>
    <w:semiHidden/>
    <w:rsid w:val="00BB5A18"/>
    <w:rPr>
      <w:sz w:val="20"/>
      <w:szCs w:val="20"/>
    </w:rPr>
  </w:style>
  <w:style w:type="paragraph" w:styleId="CommentSubject">
    <w:name w:val="annotation subject"/>
    <w:basedOn w:val="CommentText"/>
    <w:next w:val="CommentText"/>
    <w:link w:val="CommentSubjectChar"/>
    <w:uiPriority w:val="99"/>
    <w:semiHidden/>
    <w:unhideWhenUsed/>
    <w:rsid w:val="00BB5A18"/>
    <w:rPr>
      <w:b/>
      <w:bCs/>
    </w:rPr>
  </w:style>
  <w:style w:type="character" w:customStyle="1" w:styleId="CommentSubjectChar">
    <w:name w:val="Comment Subject Char"/>
    <w:basedOn w:val="CommentTextChar"/>
    <w:link w:val="CommentSubject"/>
    <w:uiPriority w:val="99"/>
    <w:semiHidden/>
    <w:rsid w:val="00BB5A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451223">
      <w:bodyDiv w:val="1"/>
      <w:marLeft w:val="0"/>
      <w:marRight w:val="0"/>
      <w:marTop w:val="0"/>
      <w:marBottom w:val="0"/>
      <w:divBdr>
        <w:top w:val="none" w:sz="0" w:space="0" w:color="auto"/>
        <w:left w:val="none" w:sz="0" w:space="0" w:color="auto"/>
        <w:bottom w:val="none" w:sz="0" w:space="0" w:color="auto"/>
        <w:right w:val="none" w:sz="0" w:space="0" w:color="auto"/>
      </w:divBdr>
    </w:div>
    <w:div w:id="1901482524">
      <w:bodyDiv w:val="1"/>
      <w:marLeft w:val="0"/>
      <w:marRight w:val="0"/>
      <w:marTop w:val="0"/>
      <w:marBottom w:val="0"/>
      <w:divBdr>
        <w:top w:val="none" w:sz="0" w:space="0" w:color="auto"/>
        <w:left w:val="none" w:sz="0" w:space="0" w:color="auto"/>
        <w:bottom w:val="none" w:sz="0" w:space="0" w:color="auto"/>
        <w:right w:val="none" w:sz="0" w:space="0" w:color="auto"/>
      </w:divBdr>
    </w:div>
    <w:div w:id="195343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714</Words>
  <Characters>4070</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 Mombunza Azuba</dc:creator>
  <cp:keywords/>
  <dc:description/>
  <cp:lastModifiedBy>Daniel Brisebois</cp:lastModifiedBy>
  <cp:revision>7</cp:revision>
  <dcterms:created xsi:type="dcterms:W3CDTF">2025-08-13T21:58:00Z</dcterms:created>
  <dcterms:modified xsi:type="dcterms:W3CDTF">2025-08-15T17:21:00Z</dcterms:modified>
</cp:coreProperties>
</file>