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4B4C" w14:textId="72D3F9E6" w:rsidR="00993470" w:rsidRDefault="00960596" w:rsidP="00960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CA"/>
        </w:rPr>
      </w:pP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TOOLBOX WORKSHOP</w:t>
      </w:r>
      <w:r>
        <w:rPr>
          <w:rFonts w:ascii="Times New Roman" w:hAnsi="Times New Roman" w:cs="Times New Roman"/>
          <w:b/>
          <w:bCs/>
          <w:sz w:val="22"/>
          <w:szCs w:val="22"/>
          <w:lang w:val="en-CA"/>
        </w:rPr>
        <w:t xml:space="preserve"> </w:t>
      </w: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SCHEDULE (</w:t>
      </w:r>
      <w:r>
        <w:rPr>
          <w:rFonts w:ascii="Times New Roman" w:hAnsi="Times New Roman" w:cs="Times New Roman"/>
          <w:b/>
          <w:bCs/>
          <w:sz w:val="22"/>
          <w:szCs w:val="22"/>
          <w:lang w:val="en-CA"/>
        </w:rPr>
        <w:t>PRET</w:t>
      </w: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) KINSHASA, HOTEL AFRICANA, JUNE 2025</w:t>
      </w:r>
    </w:p>
    <w:p w14:paraId="7102F216" w14:textId="77777777" w:rsidR="00960596" w:rsidRPr="00960596" w:rsidRDefault="00960596" w:rsidP="009934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CA"/>
        </w:rPr>
      </w:pP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2070"/>
        <w:gridCol w:w="7395"/>
      </w:tblGrid>
      <w:tr w:rsidR="00960596" w:rsidRPr="00F34546" w14:paraId="7D2442E1" w14:textId="77777777" w:rsidTr="00B719FE">
        <w:trPr>
          <w:trHeight w:val="34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D7CE5" w14:textId="77777777" w:rsidR="00960596" w:rsidRPr="00F34546" w:rsidRDefault="00960596" w:rsidP="00B719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D2294" w14:textId="77777777" w:rsidR="00960596" w:rsidRPr="00F34546" w:rsidRDefault="00960596" w:rsidP="00B719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Activity</w:t>
            </w:r>
          </w:p>
        </w:tc>
      </w:tr>
      <w:tr w:rsidR="00960596" w:rsidRPr="00F34546" w14:paraId="22ACC892" w14:textId="77777777" w:rsidTr="00B719FE">
        <w:trPr>
          <w:trHeight w:val="39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6BE00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8:00–8:30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40767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Registration / Arrival</w:t>
            </w:r>
          </w:p>
        </w:tc>
      </w:tr>
      <w:tr w:rsidR="00960596" w:rsidRPr="00F34546" w14:paraId="11461143" w14:textId="77777777" w:rsidTr="00B719FE">
        <w:trPr>
          <w:trHeight w:val="39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74DD2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8:30–8:45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167C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Welcome and program of the day</w:t>
            </w:r>
          </w:p>
        </w:tc>
      </w:tr>
      <w:tr w:rsidR="00960596" w:rsidRPr="00F34546" w14:paraId="6A3C2E25" w14:textId="77777777" w:rsidTr="00B719FE">
        <w:trPr>
          <w:trHeight w:val="282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0E904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8:45–10:00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828B3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Reflexivity exercise 4 (Facilitator's Guide, p.95)</w:t>
            </w:r>
          </w:p>
          <w:p w14:paraId="58CE4A98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Topic: Personal and community values, and the value of health research</w:t>
            </w:r>
          </w:p>
          <w:p w14:paraId="7D1094D0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Small groups deliberate on 4 questions (Agree/Disagree/Why) (35 minutes)</w:t>
            </w:r>
          </w:p>
          <w:p w14:paraId="0029E97A" w14:textId="77777777" w:rsidR="00960596" w:rsidRPr="00F34546" w:rsidRDefault="00960596" w:rsidP="00B719FE">
            <w:pPr>
              <w:pStyle w:val="ListParagraph"/>
              <w:rPr>
                <w:rFonts w:ascii="Calibri" w:eastAsia="Cambria" w:hAnsi="Calibri" w:cs="Calibri"/>
                <w:sz w:val="18"/>
                <w:szCs w:val="18"/>
              </w:rPr>
            </w:pPr>
            <w:commentRangeStart w:id="0"/>
            <w:r w:rsidRPr="00F34546">
              <w:rPr>
                <w:rFonts w:ascii="Calibri" w:eastAsia="Cambria" w:hAnsi="Calibri" w:cs="Calibri"/>
                <w:sz w:val="18"/>
                <w:szCs w:val="18"/>
              </w:rPr>
              <w:t>(p. 95 Nouvet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62EE8ED0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Research is useful</w:t>
            </w:r>
          </w:p>
          <w:p w14:paraId="74E9A2D1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Research conducted in (country) does not necessarily benefit the population of (country)</w:t>
            </w:r>
          </w:p>
          <w:p w14:paraId="421831AC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Participation in research benefits participants</w:t>
            </w:r>
          </w:p>
          <w:p w14:paraId="3536762A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Participation in research benefits others</w:t>
            </w:r>
          </w:p>
          <w:p w14:paraId="05600B91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Large-group sharing of small-group discussions and facilitator's reflections (30 minutes)</w:t>
            </w:r>
          </w:p>
          <w:p w14:paraId="50A87924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- Statement of workshop objectives: building confidence in assessing the usefulness, benefits and risks of research (10 minutes)</w:t>
            </w:r>
          </w:p>
        </w:tc>
      </w:tr>
      <w:tr w:rsidR="00960596" w:rsidRPr="00F34546" w14:paraId="42A6B794" w14:textId="77777777" w:rsidTr="00B719FE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33A0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10:00–10:15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4F5CE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Coffee/tea break</w:t>
            </w:r>
          </w:p>
        </w:tc>
      </w:tr>
      <w:tr w:rsidR="00960596" w:rsidRPr="00F34546" w14:paraId="0193B5D2" w14:textId="77777777" w:rsidTr="00B719FE">
        <w:trPr>
          <w:trHeight w:val="134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D7725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10:15–11:30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079C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How and why do clinical trials appear in public health emergencies?</w:t>
            </w:r>
          </w:p>
          <w:p w14:paraId="2DBC3E4E" w14:textId="77777777" w:rsidR="00960596" w:rsidRPr="00F34546" w:rsidRDefault="00960596" w:rsidP="00960596">
            <w:pPr>
              <w:pStyle w:val="ListParagraph"/>
              <w:numPr>
                <w:ilvl w:val="0"/>
                <w:numId w:val="8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1/Ch. 1 of the Facilitator's guide + film: The difference between clinical research and health care (30 min)</w:t>
            </w:r>
          </w:p>
          <w:p w14:paraId="29AEF19B" w14:textId="77777777" w:rsidR="00960596" w:rsidRPr="00F34546" w:rsidRDefault="00960596" w:rsidP="00960596">
            <w:pPr>
              <w:pStyle w:val="ListParagraph"/>
              <w:numPr>
                <w:ilvl w:val="0"/>
                <w:numId w:val="8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2 / Ch. 2 + film: Stages in drug development (30 min)</w:t>
            </w:r>
          </w:p>
          <w:p w14:paraId="377794C9" w14:textId="77777777" w:rsidR="00960596" w:rsidRPr="00F34546" w:rsidRDefault="00960596" w:rsidP="0096059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3/Ch. 3 + film: Key players and decision-makers (30 min)</w:t>
            </w:r>
          </w:p>
        </w:tc>
      </w:tr>
      <w:tr w:rsidR="00960596" w:rsidRPr="00F34546" w14:paraId="1C7F8D65" w14:textId="77777777" w:rsidTr="00B719FE">
        <w:trPr>
          <w:trHeight w:val="1387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2E1C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11:30–12:30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B5FE3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Rights of research participants</w:t>
            </w:r>
          </w:p>
          <w:p w14:paraId="0CEA6458" w14:textId="77777777" w:rsidR="00960596" w:rsidRPr="00F34546" w:rsidRDefault="00960596" w:rsidP="00960596">
            <w:pPr>
              <w:pStyle w:val="ListParagraph"/>
              <w:numPr>
                <w:ilvl w:val="0"/>
                <w:numId w:val="3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Presentation of the flipbook and posters (p. 89, PRET Facilitator's Guide) + Discussion/brainstorm on the use/clarity of the workshop in/for the DRC context</w:t>
            </w:r>
          </w:p>
          <w:p w14:paraId="171829BC" w14:textId="77777777" w:rsidR="00960596" w:rsidRPr="00F34546" w:rsidRDefault="00960596" w:rsidP="00B719FE">
            <w:pPr>
              <w:pStyle w:val="ListParagraph"/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(30 min)</w:t>
            </w:r>
          </w:p>
          <w:p w14:paraId="1505D9C1" w14:textId="77777777" w:rsidR="00960596" w:rsidRPr="00F34546" w:rsidRDefault="00960596" w:rsidP="0096059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topic/chapter 4 + film: To participate or not to participate in research (30 min)</w:t>
            </w:r>
          </w:p>
        </w:tc>
      </w:tr>
      <w:tr w:rsidR="00960596" w:rsidRPr="00F34546" w14:paraId="67E12DAA" w14:textId="77777777" w:rsidTr="00B719FE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00BB8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12:30–1:30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E7C3E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Lunch break</w:t>
            </w:r>
          </w:p>
        </w:tc>
      </w:tr>
      <w:tr w:rsidR="00960596" w:rsidRPr="00F34546" w14:paraId="0D23EC58" w14:textId="77777777" w:rsidTr="00B719FE">
        <w:trPr>
          <w:trHeight w:val="692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1B61D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1:30–2:30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44AD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The decision to participate in research</w:t>
            </w:r>
          </w:p>
          <w:p w14:paraId="0D478E1F" w14:textId="77777777" w:rsidR="00960596" w:rsidRPr="00F34546" w:rsidRDefault="00960596" w:rsidP="0096059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Activity 1, Chapter 4 (PRET Facilitator's Guide): Staging decision-making scenarios</w:t>
            </w:r>
          </w:p>
        </w:tc>
      </w:tr>
      <w:tr w:rsidR="00960596" w:rsidRPr="00F34546" w14:paraId="1FA068F9" w14:textId="77777777" w:rsidTr="00B719FE">
        <w:trPr>
          <w:trHeight w:val="97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E9E79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2:30–3:00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24BC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Bio-samples</w:t>
            </w:r>
          </w:p>
          <w:p w14:paraId="62A186CD" w14:textId="77777777" w:rsidR="00960596" w:rsidRPr="00F34546" w:rsidRDefault="00960596" w:rsidP="00960596">
            <w:pPr>
              <w:pStyle w:val="ListParagraph"/>
              <w:numPr>
                <w:ilvl w:val="0"/>
                <w:numId w:val="9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Overview of films in the toolbox (not screened in session)</w:t>
            </w:r>
          </w:p>
          <w:p w14:paraId="69BD5630" w14:textId="77777777" w:rsidR="00960596" w:rsidRPr="00F34546" w:rsidRDefault="00960596" w:rsidP="0096059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Activity 1, Chapter 5 (PRET Facilitator's Guide: Anticipating questions about bio samples)</w:t>
            </w:r>
          </w:p>
        </w:tc>
      </w:tr>
      <w:tr w:rsidR="00960596" w:rsidRPr="00F34546" w14:paraId="5A2BA7C1" w14:textId="77777777" w:rsidTr="00B719FE">
        <w:trPr>
          <w:trHeight w:val="41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7E3C2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3:00–3:15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9785F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Coffee break</w:t>
            </w:r>
          </w:p>
        </w:tc>
      </w:tr>
      <w:tr w:rsidR="00960596" w:rsidRPr="00F34546" w14:paraId="7219D3B3" w14:textId="77777777" w:rsidTr="00B719FE">
        <w:trPr>
          <w:trHeight w:val="81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F8FBF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3:15–4:15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A7D29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Reflexivity exercise 2 (Facilitator's Guide, pp. 92-94)</w:t>
            </w:r>
          </w:p>
          <w:p w14:paraId="03306185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Identity categories and facilitation, or the importance of diversity of experience, position and power.</w:t>
            </w:r>
          </w:p>
        </w:tc>
      </w:tr>
      <w:tr w:rsidR="00960596" w:rsidRPr="00F34546" w14:paraId="4EB1C324" w14:textId="77777777" w:rsidTr="00960596">
        <w:trPr>
          <w:trHeight w:val="74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B768F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4 :15-4:30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03884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Questionnaire/feedback</w:t>
            </w:r>
          </w:p>
          <w:p w14:paraId="076527BA" w14:textId="77777777" w:rsidR="00960596" w:rsidRPr="00F34546" w:rsidRDefault="00960596" w:rsidP="0096059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Participants are invited to give their feedback via a questionnaire</w:t>
            </w:r>
          </w:p>
        </w:tc>
      </w:tr>
      <w:tr w:rsidR="00960596" w:rsidRPr="00F34546" w14:paraId="0D207F97" w14:textId="77777777" w:rsidTr="00B719FE">
        <w:trPr>
          <w:trHeight w:val="68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81B3D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4:30–4:45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9C0DD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Closing the session</w:t>
            </w:r>
          </w:p>
          <w:p w14:paraId="50489F9F" w14:textId="77777777" w:rsidR="00960596" w:rsidRPr="00F34546" w:rsidRDefault="00960596" w:rsidP="00960596">
            <w:pPr>
              <w:pStyle w:val="ListParagraph"/>
              <w:numPr>
                <w:ilvl w:val="0"/>
                <w:numId w:val="10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Certificate distribution</w:t>
            </w:r>
          </w:p>
        </w:tc>
      </w:tr>
    </w:tbl>
    <w:p w14:paraId="2BAA140F" w14:textId="1422F3F8" w:rsidR="0071006F" w:rsidRPr="00993470" w:rsidRDefault="0071006F">
      <w:pPr>
        <w:rPr>
          <w:sz w:val="22"/>
          <w:szCs w:val="22"/>
        </w:rPr>
      </w:pPr>
    </w:p>
    <w:sectPr w:rsidR="0071006F" w:rsidRPr="0099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 Brisebois" w:date="2025-08-15T11:46:00Z" w:initials="DB">
    <w:p w14:paraId="32CB7BC1" w14:textId="77777777" w:rsidR="00960596" w:rsidRDefault="00960596" w:rsidP="00960596">
      <w:pPr>
        <w:pStyle w:val="CommentText"/>
      </w:pPr>
      <w:r>
        <w:rPr>
          <w:rStyle w:val="CommentReference"/>
        </w:rPr>
        <w:annotationRef/>
      </w:r>
      <w:r>
        <w:t>Incomplete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CB7B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FC117E" w16cex:dateUtc="2025-08-15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CB7BC1" w16cid:durableId="02FC11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EF2"/>
    <w:multiLevelType w:val="hybridMultilevel"/>
    <w:tmpl w:val="D132FB50"/>
    <w:lvl w:ilvl="0" w:tplc="1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2081E38"/>
    <w:multiLevelType w:val="hybridMultilevel"/>
    <w:tmpl w:val="02BC247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9AB2305"/>
    <w:multiLevelType w:val="hybridMultilevel"/>
    <w:tmpl w:val="604A9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064F0"/>
    <w:multiLevelType w:val="hybridMultilevel"/>
    <w:tmpl w:val="1186A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E2B0C"/>
    <w:multiLevelType w:val="hybridMultilevel"/>
    <w:tmpl w:val="41C6A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B088E"/>
    <w:multiLevelType w:val="hybridMultilevel"/>
    <w:tmpl w:val="B2284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6179"/>
    <w:multiLevelType w:val="hybridMultilevel"/>
    <w:tmpl w:val="46581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95D"/>
    <w:multiLevelType w:val="hybridMultilevel"/>
    <w:tmpl w:val="17321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3584"/>
    <w:multiLevelType w:val="hybridMultilevel"/>
    <w:tmpl w:val="7E90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3323"/>
    <w:multiLevelType w:val="hybridMultilevel"/>
    <w:tmpl w:val="EF589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9957">
    <w:abstractNumId w:val="3"/>
  </w:num>
  <w:num w:numId="2" w16cid:durableId="1601529829">
    <w:abstractNumId w:val="9"/>
  </w:num>
  <w:num w:numId="3" w16cid:durableId="1573007144">
    <w:abstractNumId w:val="4"/>
  </w:num>
  <w:num w:numId="4" w16cid:durableId="995955926">
    <w:abstractNumId w:val="0"/>
  </w:num>
  <w:num w:numId="5" w16cid:durableId="1005286984">
    <w:abstractNumId w:val="8"/>
  </w:num>
  <w:num w:numId="6" w16cid:durableId="985159483">
    <w:abstractNumId w:val="1"/>
  </w:num>
  <w:num w:numId="7" w16cid:durableId="860045090">
    <w:abstractNumId w:val="2"/>
  </w:num>
  <w:num w:numId="8" w16cid:durableId="1689798145">
    <w:abstractNumId w:val="6"/>
  </w:num>
  <w:num w:numId="9" w16cid:durableId="277957212">
    <w:abstractNumId w:val="7"/>
  </w:num>
  <w:num w:numId="10" w16cid:durableId="121307725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Brisebois">
    <w15:presenceInfo w15:providerId="Windows Live" w15:userId="9ae124675d48d4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0"/>
    <w:rsid w:val="00165F08"/>
    <w:rsid w:val="005821E7"/>
    <w:rsid w:val="00635C34"/>
    <w:rsid w:val="0071006F"/>
    <w:rsid w:val="0074481A"/>
    <w:rsid w:val="008429B2"/>
    <w:rsid w:val="00960596"/>
    <w:rsid w:val="00993470"/>
    <w:rsid w:val="00B91A87"/>
    <w:rsid w:val="00BF0AEA"/>
    <w:rsid w:val="00C11991"/>
    <w:rsid w:val="00C630BC"/>
    <w:rsid w:val="00E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C4FE"/>
  <w15:chartTrackingRefBased/>
  <w15:docId w15:val="{1CCAF832-0801-EF44-8A40-CDA5D36A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7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3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59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Elysee Nouvet</dc:creator>
  <cp:keywords/>
  <dc:description/>
  <cp:lastModifiedBy>Daniel Brisebois</cp:lastModifiedBy>
  <cp:revision>3</cp:revision>
  <dcterms:created xsi:type="dcterms:W3CDTF">2025-06-11T14:14:00Z</dcterms:created>
  <dcterms:modified xsi:type="dcterms:W3CDTF">2025-08-15T16:52:00Z</dcterms:modified>
</cp:coreProperties>
</file>